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Uniwersytet Warmińsko-Mazurski w Olsztynie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37-00-30-III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Język obcy III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Foreign language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2.00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Wprowadzenie i wyćwiczenie materiału leksykalno-gramatycznego z zakresu następujących tematów: miejsce zamieszkania (wady, zalety), ogłoszenia i poradniki, miasta kiedyś i dziś, stolice kulturalne Europy, biografie znanych artystów, nowoczesne technologie, wiek (wady, zalety)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Kształtowanie i rozwijanie kompetencji językowych (rozumienie tekstu słuchanego, czytanego, mówienie, pisanie), zgodnie z tabelą wymagań ESOKJ, pozwalających studentom na posługiwanie się językiem obcym na poziomie docelowo B2 w zakresie tematycznym dotyczącym zarówno życia codziennego jak i wybranych elementów życia zawodowego, tj. - rozumienie znaczenia głównych wątków przekazu zawartego w jasnych, standardowych wypowiedziach, które dotyczą znanych im spraw i zdarzeń typowych dla pracy, szkoły, uczelni, czasu wolnego itd.; - radzenie sobie w większości sytuacji komunikacyjnych, które mogą się zdarzyć podczas podróży w rejonie, gdzie mówi się danym językiem; - tworzenie prostych, spójnych wypowiedzi na tematy, które są znane studentom lub ich interesują; - opisywanie doświadczeń, wydarzeń, marzeń, nadziei i aspiracji, z podaniem krótkiego uzasadnienia, opinii i poglądów, wprowadzenie i wyćwiczenie podstawowej terminologii specjalistycznej z zakresu danego kierunku studiów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rozumie potrzebę uczenia się przez całe życie oraz podnoszenia własnych kompetencji zawodowych, osobistych i społecznych; potrafi współdziałać w grupie przyjmując w niej różne role; pracuje samodzielnie i wykazuje kreatywność; potrafi inspirować i organizować proces uczenia się innych osób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potrafi posługiwać się jednym z nowożytnych języków obcych na określonym poziomie biegłości (docelowo B2) Europejskiego Systemu Opisu Kształcenia Językowego (ESOKJ), pozwalającym na rozumienie tekstów czytanych, słuchanych, mówienie i pisanie z wykorzystaniem specjalistycznego słownictwa z zakresu kierunku studiów oraz słownictwa dotyczącego życia codziennego i prywatnych zainteresowań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posiada wiedzę leksykalną i gramatyczną niezbędną do rozumienia i formułowania wypowiedzi w języku obcym (docelowo B2), zgodnie z tabelą wymagań dla określonego poziomu biegłości Europejskiego Systemu Opisu Kształcenia Językowego (ESOKJ) i proporcjonalnie do przewidzianej liczby godzin kursu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Ćwiczenia-['W1', 'U1', 'K1']-metoda komunikacyjna z elementami metody gramatyczno-tłumaczeniowej-Wprowadzenie i wyćwiczenie materiału leksykalno-gramatycznego z zakresu następujących tematów: miejsce zamieszkania (wady, zalety), ogłoszenia i poradniki, miasta kiedyś i dziś, stolice kulturalne Europy, biografie znanych artystów, nowoczesne technologie, wiek (wady, zalety)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Ćwiczenia-(Ocena pracy i wspólpracy w grupie)-['W1', 'U1', 'K1']-student jest oceniany za aktywność, kreatywność i poprawność wykonywania wskazanych zadań w grupie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Ćwiczenia-(Sprawdzian pisemny)-['W1', 'U1', 'K1']-przeprowadzenie co najmniej dwóch sprawdzianów pisemnych polegających na rozwiązaniu przez studenta zadań sprawdzających stopień opanowania materiału gramatycznego i leksykalnego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Speakout B2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Clare, Antonia; Eales, Frances; Oakes, Steve; Wilson, JJ,  Pearson, 2015,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2.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studio [express]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Funk, Hermann; Kuhn, Christina; i in.,  Cornelsen, 2017,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3.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Rosyjski dla średnio zaawansowanych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Ślęzak, Agnieszka; Tokarczyk, Olga,  Edgard, 2012,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4.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Aula Internacional 2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Corpas, Jaime; Garmendia, Augustin; Soriano, Carmen,  Lektorklett, 2015, Strony: , Tom:  (literatura podstawowa)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916/2012  (Gospodarka przestrzenna),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Fakultatywny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 - przedmioty kształcenia ogólnego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Języki obce i filologie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Gospodarka przestrzenna - studia pierwszego stopnia - inżynierskie 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Gospodarka przestrzenna drugi rok semestr czwarty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zaliczenie semestru II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Renata Żebrowska, renata.zebrowska@uwm.edu.pl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Olga Sadowska, olga.sadowska@uwm.edu.pl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Uniwersytet Warmińsko-Mazurski w Olsztynie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37-00-30-III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Język obcy III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Foreign language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2.00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30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1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31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się do zajęć, wykonanie zadań domowych i prezentacji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19.00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się do sprawdzianów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10.00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29.00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60.00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60.00</w:t>
      </w:r>
      <w:r>
        <w:rPr/>
        <w:t xml:space="preserve"> h :  30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2.00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2.00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1.03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0.97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