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14S1-PKPGP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kierunkowa: problematyka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 Related to the Field of Study –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ĆWICZENIA:Zapoznanie się z podstawowymi opracowaniami planistycznymi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treści opracowań planistycznych sporządzanych na szczeblu gminnym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InzA_U03+, IT/IL1A_U10+, InzA_W03+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GP1A_DnRN_U11+, GP1A_DnRN_W17+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 naturalne, i związanej z tym odpowiedzialności za podejmowane decyzje.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 analizie i ocenie opracowań planistycznych dostrzegać ich aspekty środowiskowe, ekonomiczne,
</w:t>
                    <w:br/>
                    <w:t xml:space="preserve">społeczne i prawne w ujęciu systemowym.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niezbędną do rozumienia społecznych, ekonomicznych, prawnych i innych
</w:t>
                    <w:br/>
                    <w:t xml:space="preserve">pozatechnicznych uwarunkowań działalności w zakresie planowania przestrzennego.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Praktyki-['K1', 'U1', 'W1']-objaśnienie zasad odbywania i zakresu praktyki oraz przekazanie niezbędnych dokumentów-ĆWICZENIA:Zapoznanie się z podstawowymi opracowaniami planistycznymi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Praktyki-(Kolokwium ustne)-['K1', 'U1', 'W1']-Zaliczenie ustne na podstawie przedstawione dokumentacji praktyki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planowanie przestrzenne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Muczyński, amucz@uwm.edu.pl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14S1-PKPGP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kierunkowa: problematyka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Training Related to the Field of Study – Spatial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realizacja praktyki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60.00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60.00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90.00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90.00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