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14S1-PLANINFT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Planowanie infrastruktury technicznej</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Technical Infrastructure Planning</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1.Definicje infrastruktury. 2.Podział infrastruktury. 3..Przepisy prawne dotyczące infrastruktury technicznej. 4-5.Przepisy dotyczące dróg publicznych. 6-7.Podstawowe pojęcia związane z drogami. 8. Podział dróg publicznych. 9.Administracja drogowa, zadania zarządców dróg. 10-11. Specustawa drogowa. 12. Węzły drogowe. 13. Oddziaływanie autostrady na przestrzeń. 14. Zasady wyceny szkód związanych z budową dróg.15.Wybrane zagadnienia dotyczące transportu kolejowego.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w:t>
            </w:r>
          </w:p>
          <w:p>
            <w:pPr>
              <w:pStyle w:val="Normal"/>
              <w:spacing w:lineRule="auto" w:line="240" w:before="0" w:after="0"/>
              <w:rPr>
                <w:b w:val="false"/>
                <w:b w:val="false"/>
                <w:bCs w:val="false"/>
              </w:rPr>
            </w:pPr>
            <w:r>
              <w:rPr>
                <w:b w:val="false"/>
                <w:bCs w:val="false"/>
                <w:sz w:val="24"/>
                <w:szCs w:val="24"/>
                <w:lang w:val="en-US"/>
              </w:rPr>
              <w:t xml:space="preserve">1.Wybór obszaru badań. 2.Opracowanie studium władania gruntami. 3.Opracowanie studium użytkowania gruntów. 4.Wykonanie zestawienia gruntów. 5.Planowanie przebiegu autostrady. 6.Zajęcie gruntów pod autostradę. 7. Propozycja zmiany lokalnego układu komunikacyjnego. 8. Sugerowana wymiana lub sprzedaż gruntów między podmiotami po obu stronach autostrady. 9.Wtórne studium władania. 10.Wtórne zestawienie gruntów. 11. Tabela sprzedaży lub wymiany gruntów między podmiotami. 12.Rozliczenie gruntów po obu stronach autostrady. 13.Skutki przestrzenne i ekonomiczne budowy autostrady. 14.Ustalenie odszkodowań za szkody związane z budową i oddziaływaniem autostrady. 15.Zestawienie dokumentacji w formie projektu - sprawozdania semestralnego.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Poznanie procedury planowania obiektów liniowych dzielących trwale przestrzeń. Zasady nabywania gruntów pod drogi publiczne w trybie specustawy. Umiejętność wykonywania analiz o charakterze przestrzennym i ekonomicznym dotyczących oddziaływania infrastruktury na przestrzeń nieruchomości.</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S/GEP1A_K05+, S/GEP1A_K07+, IT/IL1A_U07+, InzA_U05+, InzA_U08+, S/GEP1A_U01+, S/GEP1A_W08+, S/GEP1A_W06+, InzA_W02++</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GP1A_DnRN_K08+, GP1A_DnRN_K06+, GP1A_DnRN_U07+, GP1A_DnRN_U13+, GP1A_DnRN_U16+, GP1A_DnRN_U17+, GP1A_DnRN_W13+, GP1A_DnRN_W11+, GP1A_DnRN_W02+, GP1A_DnRN_W16+</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świadomość ważności i rozumie pozatechniczne aspekty i skutki działalności inżynierskiej, w tym jej wpływu na przestrzeń i środowisko naturalne, i związanej z tym odpowiedzialności za podejmowane decyzje. Potrafi myśleć i działać w sposób przedsiębiorczy.</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Potrafi posługiwać się technikami informacyjno-komunikacyjnymi właściwymi do realizacji zadań typowych dla inżynierii przestrzennej. Potrafi dokonać krytycznej analizy sposobu zagospodarowania terenu i ocenić istniejące rozwiązania techniczne, w szczególności urządzenia, obiekty, systemy, procesy.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W ramach planowania infrastruktury liniowej potrafi dostrzegać aspekty środowiskowe, ekonomiczne, społeczne i prawne w ujęciu systemowym. Potrafi zaprojektować układ komunikacyjny, zgodnie z zasadami planowania i zagospodarowania przestrzennego.</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Student ma uporządkowaną, podbudowaną teoretycznie wiedzę ogólną obejmującą kluczowe zagadnienia z zakresu oddziaływania infrastruktury liniowej (dróg szybkiego ruchu) na przestrzeń; ma podstawową wiedzę o trendach planistycznych, technicznych, ekonomicznych w odniesieniu do planowania infrastruktury technicznej.</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podstawowe metody, techniki, narzędzia i materiały stosowane przy rozwiązywaniu prostych zadań inżynieryjnych z zakresu planowania infrastruktury technicznej.</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'K1']-Wykład z prezentacją multimedialną-1.Definicje infrastruktury. 2.Podział infrastruktury. 3..Przepisy prawne dotyczące infrastruktury technicznej. 4-5.Przepisy dotyczące dróg publicznych. 6-7.Podstawowe pojęcia związane z drogami. 8. Podział dróg publicznych. 9.Administracja drogowa, zadania zarządców dróg. 10-11. Specustawa drogowa. 12. Węzły drogowe. 13. Oddziaływanie autostrady na przestrzeń. 14. Zasady wyceny szkód związanych z budową dróg.15.Wybrane zagadnienia dotyczące transportu kolejowego.</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Ćwiczenia-['W1', 'U1', 'K1', 'W2', 'U2']-Wykonanie projektu polegającego na planowaniu przebiegu autostrady przez wybrany obręb ewidencyjny, przeprowadzenie analiz przestrzennych i ekonomicznych oraz pisemna prezentacja wyników-1.Wybór obszaru badań. 2.Opracowanie studium władania gruntami. 3.Opracowanie studium użytkowania gruntów. 4.Wykonanie zestawienia gruntów. 5.Planowanie przebiegu autostrady. 6.Zajęcie gruntów pod autostradę. 7. Propozycja zmiany lokalnego układu komunikacyjnego. 8. Sugerowana wymiana lub sprzedaż gruntów między podmiotami po obu stronach autostrady. 9.Wtórne studium władania. 10.Wtórne zestawienie gruntów. 11. Tabela sprzedaży lub wymiany gruntów między podmiotami. 12.Rozliczenie gruntów po obu stronach autostrady. 13.Skutki przestrzenne i ekonomiczne budowy autostrady. 14.Ustalenie odszkodowań za szkody związane z budową i oddziaływaniem autostrady. 15.Zestawienie dokumentacji w formie projektu - sprawozdania semestralnego.</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Wykład-(Kolokwium pisemne)-['W1', 'U1', 'K1', 'W2']-Kolokwium pisemne lub ustne z zakresu materiału przekazywanego w ramach wykładów</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Ćwiczenia-(Kolokwium pisemne)-[]-Kolokwium pisemne lub ustne</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Ćwiczenia-(Projekt)-['W1', 'U1', 'K1', 'W2', 'U2']-Obrona projektu w postaci pracy semestralnej</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Odległości w zabudowie i zagospodarowaniu terenu </w:t>
                  </w:r>
                  <w:r>
                    <w:rPr>
                      <w:rFonts w:eastAsia="Calibri" w:cs="" w:cstheme="minorBidi" w:eastAsiaTheme="minorHAnsi"/>
                      <w:color w:val="auto"/>
                      <w:kern w:val="0"/>
                      <w:sz w:val="22"/>
                      <w:szCs w:val="22"/>
                      <w:lang w:val="pl-PL" w:eastAsia="en-US" w:bidi="ar-SA"/>
                    </w:rPr>
                    <w:t xml:space="preserve">, Korzeniewski Władysław,  Centralny Ośrodek Informacji Budownictwa, 2002,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Odległości w zabudowie i zagospodarowaniu terenu - SUPLEMENT</w:t>
                  </w:r>
                  <w:r>
                    <w:rPr>
                      <w:rFonts w:eastAsia="Calibri" w:cs="" w:cstheme="minorBidi" w:eastAsiaTheme="minorHAnsi"/>
                      <w:color w:val="auto"/>
                      <w:kern w:val="0"/>
                      <w:sz w:val="22"/>
                      <w:szCs w:val="22"/>
                      <w:lang w:val="pl-PL" w:eastAsia="en-US" w:bidi="ar-SA"/>
                    </w:rPr>
                    <w:t xml:space="preserve">, Korzeniewski Władysław,  Centralny Ośrodek Informacji Budownictwa, 2004,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Inwestycje liniowe oraz ochrona środowiska jako szczególne obszary działania rzeczoznawcy majątkowego. Artykuł pt. Podstawowe uregulowania prawne dotyczące planowania sieci uzbrojenia terenu (SUT) a oczekiwania inwestorów realizujących inwestycje liniowe</w:t>
                  </w:r>
                  <w:r>
                    <w:rPr>
                      <w:rFonts w:eastAsia="Calibri" w:cs="" w:cstheme="minorBidi" w:eastAsiaTheme="minorHAnsi"/>
                      <w:color w:val="auto"/>
                      <w:kern w:val="0"/>
                      <w:sz w:val="22"/>
                      <w:szCs w:val="22"/>
                      <w:lang w:val="pl-PL" w:eastAsia="en-US" w:bidi="ar-SA"/>
                    </w:rPr>
                    <w:t xml:space="preserve">, Cymerman Ryszard, Konieczny Dariusz,  Polska Federacja Stowarzyszeń Rzeczoznawców Majątkowych, 2008, Strony: 81-96,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Inwestycje liniowe oraz ochrona środowiska jako szczególne obszary działania rzeczoznawcy majątkowego. Artykuł pt. Identyfikacja kosztów oraz zasady ustalania pasów naziemnych ciągów komunikacyjnych i ograniczeń wynikających z ich sąsiedztwa</w:t>
                  </w:r>
                  <w:r>
                    <w:rPr>
                      <w:rFonts w:eastAsia="Calibri" w:cs="" w:cstheme="minorBidi" w:eastAsiaTheme="minorHAnsi"/>
                      <w:color w:val="auto"/>
                      <w:kern w:val="0"/>
                      <w:sz w:val="22"/>
                      <w:szCs w:val="22"/>
                      <w:lang w:val="pl-PL" w:eastAsia="en-US" w:bidi="ar-SA"/>
                    </w:rPr>
                    <w:t xml:space="preserve">, Konieczny Dariusz,  Polska Federacja Stowarzyszeń Rzeczoznawców Majątkowych, 2008, Strony: 141-158,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Inwestycje liniowe oraz ochrona środowiska jako szczególne obszary działania rzeczoznawcy majątkowego. Artykuł pt. Propozycja ustalania rekompensat za szkody związane z realizacją naziemnych ciągów komunikacyjnych</w:t>
                  </w:r>
                  <w:r>
                    <w:rPr>
                      <w:rFonts w:eastAsia="Calibri" w:cs="" w:cstheme="minorBidi" w:eastAsiaTheme="minorHAnsi"/>
                      <w:color w:val="auto"/>
                      <w:kern w:val="0"/>
                      <w:sz w:val="22"/>
                      <w:szCs w:val="22"/>
                      <w:lang w:val="pl-PL" w:eastAsia="en-US" w:bidi="ar-SA"/>
                    </w:rPr>
                    <w:t xml:space="preserve">, Konieczny Dariusz,  Polska Federacja Stowarzyszeń Rzeczoznawców Majątkowych, 2008, Strony: 215-233,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Odszkodowania za szkody spowodowane istnieniem urządzeń infrastruktury liniowej nad- i podziemnej</w:t>
                  </w:r>
                  <w:r>
                    <w:rPr>
                      <w:rFonts w:eastAsia="Calibri" w:cs="" w:cstheme="minorBidi" w:eastAsiaTheme="minorHAnsi"/>
                      <w:color w:val="auto"/>
                      <w:kern w:val="0"/>
                      <w:sz w:val="22"/>
                      <w:szCs w:val="22"/>
                      <w:lang w:val="pl-PL" w:eastAsia="en-US" w:bidi="ar-SA"/>
                    </w:rPr>
                    <w:t xml:space="preserve">, Konieczny Dariusz,  Educaterra. Wycena. Wartość, Obrót, Zarządzanie nieruchomościami, 2012, Strony: 86-106,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7.  </w:t>
                  </w:r>
                  <w:r>
                    <w:rPr>
                      <w:rFonts w:eastAsia="Calibri" w:cs="" w:cstheme="minorBidi" w:eastAsiaTheme="minorHAnsi"/>
                      <w:b/>
                      <w:bCs/>
                      <w:i/>
                      <w:iCs/>
                      <w:color w:val="auto"/>
                      <w:kern w:val="0"/>
                      <w:sz w:val="22"/>
                      <w:szCs w:val="22"/>
                      <w:lang w:val="pl-PL" w:eastAsia="en-US" w:bidi="ar-SA"/>
                    </w:rPr>
                    <w:t xml:space="preserve">Rozporządzenie Ministra Infrastruktury z dnia 16 stycznia 2002 r. w sprawie przepisów techniczno-budowlanych dotyczących autostrad płatnych </w:t>
                  </w:r>
                  <w:r>
                    <w:rPr>
                      <w:rFonts w:eastAsia="Calibri" w:cs="" w:cstheme="minorBidi" w:eastAsiaTheme="minorHAnsi"/>
                      <w:color w:val="auto"/>
                      <w:kern w:val="0"/>
                      <w:sz w:val="22"/>
                      <w:szCs w:val="22"/>
                      <w:lang w:val="pl-PL" w:eastAsia="en-US" w:bidi="ar-SA"/>
                    </w:rPr>
                    <w:t xml:space="preserve">, Dziennik Ustaw,  Kancelaria Prezesa Rady Ministrów, 2002,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8.  </w:t>
                  </w:r>
                  <w:r>
                    <w:rPr>
                      <w:rFonts w:eastAsia="Calibri" w:cs="" w:cstheme="minorBidi" w:eastAsiaTheme="minorHAnsi"/>
                      <w:b/>
                      <w:bCs/>
                      <w:i/>
                      <w:iCs/>
                      <w:color w:val="auto"/>
                      <w:kern w:val="0"/>
                      <w:sz w:val="22"/>
                      <w:szCs w:val="22"/>
                      <w:lang w:val="pl-PL" w:eastAsia="en-US" w:bidi="ar-SA"/>
                    </w:rPr>
                    <w:t xml:space="preserve">Rozporządzenie Rady Ministrów z dnia 24 września 2019 r. zmieniające rozporządzenie w sprawie sieci autostrad i dróg ekspresowych (Dz. U. z 2019 r., poz. 1819)</w:t>
                  </w:r>
                  <w:r>
                    <w:rPr>
                      <w:rFonts w:eastAsia="Calibri" w:cs="" w:cstheme="minorBidi" w:eastAsiaTheme="minorHAnsi"/>
                      <w:color w:val="auto"/>
                      <w:kern w:val="0"/>
                      <w:sz w:val="22"/>
                      <w:szCs w:val="22"/>
                      <w:lang w:val="pl-PL" w:eastAsia="en-US" w:bidi="ar-SA"/>
                    </w:rPr>
                    <w:t xml:space="preserve">, Dziennik Ustaw,  Kancelaria Prezesa Rady Ministrów , 2019,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9.  </w:t>
                  </w:r>
                  <w:r>
                    <w:rPr>
                      <w:rFonts w:eastAsia="Calibri" w:cs="" w:cstheme="minorBidi" w:eastAsiaTheme="minorHAnsi"/>
                      <w:b/>
                      <w:bCs/>
                      <w:i/>
                      <w:iCs/>
                      <w:color w:val="auto"/>
                      <w:kern w:val="0"/>
                      <w:sz w:val="22"/>
                      <w:szCs w:val="22"/>
                      <w:lang w:val="pl-PL" w:eastAsia="en-US" w:bidi="ar-SA"/>
                    </w:rPr>
                    <w:t xml:space="preserve">Rozporządzenie Ministra Transportu i Gospodarki Morskiej z dnia 2 marca 1999 r. w sprawie warunków technicznych, jakim powinny odpowiadać drogi publiczne i ich usytuowanie (tj. Dz.U. z 2016 r., poz. 124 ze zm.)</w:t>
                  </w:r>
                  <w:r>
                    <w:rPr>
                      <w:rFonts w:eastAsia="Calibri" w:cs="" w:cstheme="minorBidi" w:eastAsiaTheme="minorHAnsi"/>
                      <w:color w:val="auto"/>
                      <w:kern w:val="0"/>
                      <w:sz w:val="22"/>
                      <w:szCs w:val="22"/>
                      <w:lang w:val="pl-PL" w:eastAsia="en-US" w:bidi="ar-SA"/>
                    </w:rPr>
                    <w:t xml:space="preserve">, Dziennik Ustaw,  Kancelaria Prezesa Rady Ministrów, 2016,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10.  </w:t>
                  </w:r>
                  <w:r>
                    <w:rPr>
                      <w:rFonts w:eastAsia="Calibri" w:cs="" w:cstheme="minorBidi" w:eastAsiaTheme="minorHAnsi"/>
                      <w:b/>
                      <w:bCs/>
                      <w:i/>
                      <w:iCs/>
                      <w:color w:val="auto"/>
                      <w:kern w:val="0"/>
                      <w:sz w:val="22"/>
                      <w:szCs w:val="22"/>
                      <w:lang w:val="pl-PL" w:eastAsia="en-US" w:bidi="ar-SA"/>
                    </w:rPr>
                    <w:t xml:space="preserve">Ustawa z dnia 21 marca 1985 r. o drogach publicznych (tj. z 2021 r. Dz. U. poz. 1376 z późn. zm.).</w:t>
                  </w:r>
                  <w:r>
                    <w:rPr>
                      <w:rFonts w:eastAsia="Calibri" w:cs="" w:cstheme="minorBidi" w:eastAsiaTheme="minorHAnsi"/>
                      <w:color w:val="auto"/>
                      <w:kern w:val="0"/>
                      <w:sz w:val="22"/>
                      <w:szCs w:val="22"/>
                      <w:lang w:val="pl-PL" w:eastAsia="en-US" w:bidi="ar-SA"/>
                    </w:rPr>
                    <w:t xml:space="preserve">, Dziennik Ustaw,  Kancelaria Prezesa Rady Ministrów , 2021,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11.  </w:t>
                  </w:r>
                  <w:r>
                    <w:rPr>
                      <w:rFonts w:eastAsia="Calibri" w:cs="" w:cstheme="minorBidi" w:eastAsiaTheme="minorHAnsi"/>
                      <w:b/>
                      <w:bCs/>
                      <w:i/>
                      <w:iCs/>
                      <w:color w:val="auto"/>
                      <w:kern w:val="0"/>
                      <w:sz w:val="22"/>
                      <w:szCs w:val="22"/>
                      <w:lang w:val="pl-PL" w:eastAsia="en-US" w:bidi="ar-SA"/>
                    </w:rPr>
                    <w:t xml:space="preserve">Ustawa z dnia 10 kwietnia 2003 r. o szczególnych zasadach przygotowania i realizacji inwestycji w zakresie dróg publicznych (tj. Dz. U. z 2020 r., poz. 1363 z późn. zm.)</w:t>
                  </w:r>
                  <w:r>
                    <w:rPr>
                      <w:rFonts w:eastAsia="Calibri" w:cs="" w:cstheme="minorBidi" w:eastAsiaTheme="minorHAnsi"/>
                      <w:color w:val="auto"/>
                      <w:kern w:val="0"/>
                      <w:sz w:val="22"/>
                      <w:szCs w:val="22"/>
                      <w:lang w:val="pl-PL" w:eastAsia="en-US" w:bidi="ar-SA"/>
                    </w:rPr>
                    <w:t xml:space="preserve">, Dziennik Ustaw,  Kancelaria Prezesa Rady Ministrów , 2020,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12.  </w:t>
                  </w:r>
                  <w:r>
                    <w:rPr>
                      <w:rFonts w:eastAsia="Calibri" w:cs="" w:cstheme="minorBidi" w:eastAsiaTheme="minorHAnsi"/>
                      <w:b/>
                      <w:bCs/>
                      <w:i/>
                      <w:iCs/>
                      <w:color w:val="auto"/>
                      <w:kern w:val="0"/>
                      <w:sz w:val="22"/>
                      <w:szCs w:val="22"/>
                      <w:lang w:val="pl-PL" w:eastAsia="en-US" w:bidi="ar-SA"/>
                    </w:rPr>
                    <w:t xml:space="preserve">Ustawa z dnia 23 października 2018 r. o Rządowym Funduszu Rozwoju Dróg (tj. Dz. U. z 2021 r., poz. 1122).</w:t>
                  </w:r>
                  <w:r>
                    <w:rPr>
                      <w:rFonts w:eastAsia="Calibri" w:cs="" w:cstheme="minorBidi" w:eastAsiaTheme="minorHAnsi"/>
                      <w:color w:val="auto"/>
                      <w:kern w:val="0"/>
                      <w:sz w:val="22"/>
                      <w:szCs w:val="22"/>
                      <w:lang w:val="pl-PL" w:eastAsia="en-US" w:bidi="ar-SA"/>
                    </w:rPr>
                    <w:t xml:space="preserve">, Dziennik Ustaw,  Kancelaria Prezesa Rady Ministrów , 2021,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13.  </w:t>
                  </w:r>
                  <w:r>
                    <w:rPr>
                      <w:rFonts w:eastAsia="Calibri" w:cs="" w:cstheme="minorBidi" w:eastAsiaTheme="minorHAnsi"/>
                      <w:b/>
                      <w:bCs/>
                      <w:i/>
                      <w:iCs/>
                      <w:color w:val="auto"/>
                      <w:kern w:val="0"/>
                      <w:sz w:val="22"/>
                      <w:szCs w:val="22"/>
                      <w:lang w:val="pl-PL" w:eastAsia="en-US" w:bidi="ar-SA"/>
                    </w:rPr>
                    <w:t xml:space="preserve">Ustawa z dnia 27 października 1994 r. o autostradach płatnych oraz Krajowym Funduszu Drogowym (tj. Dz. U. z 2020 r., poz. 2268 ze zm.)</w:t>
                  </w:r>
                  <w:r>
                    <w:rPr>
                      <w:rFonts w:eastAsia="Calibri" w:cs="" w:cstheme="minorBidi" w:eastAsiaTheme="minorHAnsi"/>
                      <w:color w:val="auto"/>
                      <w:kern w:val="0"/>
                      <w:sz w:val="22"/>
                      <w:szCs w:val="22"/>
                      <w:lang w:val="pl-PL" w:eastAsia="en-US" w:bidi="ar-SA"/>
                    </w:rPr>
                    <w:t xml:space="preserve">, Dziennik Ustaw,  Kancelaria Prezesa Rady Ministrów , 2020,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916/2012  (Gospodarka przestrzenna),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Planowanie przestrzenne regionalne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Gospodarka przestrzenna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Gospodarka przestrzenna drugi rok semestr czwarty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Podstawy ewidencji gruntów i budynków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Podstawy ewidencji gruntów i budynków, planowanie przestrzenne</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Dariusz Konieczny, dariusz.konieczny@uwm.edu.pl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14S1-PLANINFT</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Planowanie infrastruktury technicznej</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2022L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Technical Infrastructure Planning</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5.00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w:t>
            </w:r>
          </w:p>
        </w:tc>
        <w:tc>
          <w:tcPr>
            <w:tcW w:w="2605" w:type="dxa"/>
            <w:tcBorders>
              <w:top w:val="nil"/>
              <w:left w:val="nil"/>
              <w:bottom w:val="nil"/>
              <w:right w:val="nil"/>
            </w:tcBorders>
            <w:vAlign w:val="center"/>
          </w:tcPr>
          <w:p>
            <w:pPr>
              <w:pStyle w:val="Normal"/>
              <w:spacing w:lineRule="auto" w:line="240" w:before="0" w:after="0"/>
              <w:jc w:val="right"/>
              <w:rPr/>
            </w:pPr>
            <w:r>
              <w:rPr/>
              <w:t xml:space="preserve">30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5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65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Wykonanie sprawozdania końcowego.</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5.00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Wykonanie prac wstępnych związanych z dygitalizacją wybranego obszaru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30.00 h</w:t>
            </w:r>
          </w:p>
        </w:tc>
      </w:tr>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Wykonanie projektu przebiegu autostrady w analizowanym obrębie ewidencyjnym.</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30.00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65.00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130.00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130.00</w:t>
      </w:r>
      <w:r>
        <w:rPr/>
        <w:t xml:space="preserve"> h :  26 h/ECTS = </w:t>
      </w:r>
      <w:r>
        <w:rPr>
          <w:rFonts w:eastAsia="Calibri" w:cs="" w:cstheme="minorBidi" w:eastAsiaTheme="minorHAnsi"/>
          <w:b/>
          <w:bCs/>
          <w:color w:val="auto"/>
          <w:kern w:val="0"/>
          <w:sz w:val="22"/>
          <w:szCs w:val="22"/>
          <w:lang w:val="pl-PL" w:eastAsia="en-US" w:bidi="ar-SA"/>
        </w:rPr>
        <w:t xml:space="preserve">5.00</w:t>
      </w:r>
      <w:r>
        <w:rPr/>
        <w:t xml:space="preserve"> ECTS </w:t>
      </w:r>
    </w:p>
    <w:p>
      <w:pPr>
        <w:pStyle w:val="Normal"/>
        <w:rPr>
          <w:b/>
          <w:b/>
          <w:bCs/>
        </w:rPr>
      </w:pPr>
      <w:r>
        <w:rPr/>
        <w:t xml:space="preserve">Średnio: 5.00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2.50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2.50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