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IT/IL1A_K04+, IT/IL1A_U11+, InzA_U05+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GiK1A_GiG_K02+, GiK1A_GiG_K06+, GiK1A_GiG_U16+, GiK1A_GiG_W17+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stosować zasady etykiety i kurtuazji w życiu społecznym i zawodowym</w:t>
                    <w:br/>
                    <w:t xml:space="preserve">Potrafi 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 klasą, na luzie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Jarczyński A.,  Znak. Litera Nova, 2017, Strony: ss. 304,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Savoir-vivre. sztuka dyplomacji i dobrego tonu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Kuspys P.,  Zysk i S-ka, 2012, Strony: ss. 204,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