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Rozgraniczenie nieruchomości. 2. Podział rolny nieruchomości. 3. Modernizacja operatu ewidencyjnego. 4. Aktualizacja operatu ewidencyjnego.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Operat z rozgraniczenia nieruchomości. 2. Operat z podziału nieruchomości rolnej 3. Aktualizacja operatu ewidencyjnego w wyniku podziału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Wykorzystanie danych ewidencyjnych w procedurach geodezyjno - prawnych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InzA_U08+, IT/IL1A_U07+,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</w:t>
                    <w:br/>
                    <w:t xml:space="preserve">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zakładaniem i prowadzeniem systemu ewidencji gruntów i budynków - zna systemy informacyjne do prowadzenia katastru oraz system informacji o</w:t>
                    <w:br/>
                    <w:t xml:space="preserve">nieruchomościach.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multimedialna-1. Rozgraniczenie nieruchomości. 2. Podział rolny nieruchomości. 3. Modernizacja operatu ewidencyjnego. 4. Aktualizacja operatu ewidencyjnego.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'U1']-Prezentacja multimedialna - przedstawienie wymagań projektowych.-1. Operat z rozgraniczenia nieruchomości. 2. Operat z podziału nieruchomości rolnej 3. Aktualizacja operatu ewidencyjnego w wyniku podziału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'K1']-Zaliczenie teorii prezentowanej na wykładach.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operatów ewidencyjnych.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pisemne)-['W1']-Zaliczenie materiału z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1989 Nr 30 poz. 163 z póź. zm.,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27 lipca 2021 r.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2021 poz. 1390,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geodezja, ewidencja gruntów i budynków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Dawidowicz, dawidowiczagnieszka@wp.pl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operatów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