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37-00-30-N1-II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z zakresu następujących tematów: czas wolny, środki masowego przekazu, doświadczenia życiowe, marzenia i plany na przyszłość, czynności życia codziennego, poczucie szczęścia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 (rozumienie tekstu słuchanego, czytanego, mówienie, pisanie), zgodnie z tabelą wymagań ESOKJ, pozwalających studentom na posługiwanie się językiem obcym na poziomie docelowo B2 w zakresie tematycznym dotyczącym zarówno życia codziennego jak i wybranych elementów życia zawodowego, tj. - rozumienie znaczenia głównych wątków przekazu zawartego w jasnych, standardowych wypowiedziach, które dotyczą znanych im spraw i zdarzeń typowych dla pracy, szkoły, uczelni, czasu wolnego itd.; - radzenie sobie w większości sytuacji komunikacyjnych, które mogą się zdarzyć podczas podróży w rejonie, gdzie mówi się danym językiem; - tworzenie prostych, spójnych wypowiedzi na tematy, które są znane studentom lub ich interesują; - opisywanie doświadczeń, wydarzeń, marzeń, nadziei i aspiracji, z podaniem krótkiego uzasadnienia, opinii i poglądów, wprowadzenie i wyćwiczenie podstawowej terminologii specjalistycznej z zakresu danego kierunku studiów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IT/IL1A_K03+, IT/IL1A_U06+, InzA_W03+, IT/IL1A_W08+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GiK1A_GiG_K02+, GiK1A_GiG_U14+, GIK1A_GIG_W14+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jednym z nowożytnych języków obcych na określonym poziomie biegłości (docelowo B2) Europejskiego Systemu Opisu Kształcenia Językowego (ESOKJ), pozwalającym na rozumienie tekstów czytanych, słuchanych, mówienie i pisanie z wykorzystaniem specjalistycznego słownictwa z zakresu kierunku studiów oraz słownictwa dotyczącego życia codziennego i prywatnych zainteresowań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leksykalną i gramatyczną niezbędną do rozumienia i formułowania wypowiedzi w języku obcym (docelowo B2), zgodnie z tabelą wymagań dla określonego poziomu biegłości Europejskiego Systemu Opisu Kształcenia Językowego (ESOKJ) i proporcjonalnie do przewidzianej liczby godzin kursu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komunikacyjna z elementami metody gramatyczno-tłumaczeniowej-Wprowadzenie i wyćwiczenie materiału leksykalno-gramatycznego z zakresu następujących tematów: czas wolny, środki masowego przekazu, doświadczenia życiowe, marzenia i plany na przyszłość, czynności życia codziennego, poczucie szczęścia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 poprawność wykonywania wskazanych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'U1', 'K1']-przeprowadzenie co najmniej dwóch sprawdzianów pisemnych polegających na rozwiązaniu przez studenta zadań sprawdzających stopień opanowania materiału gramatycznego i leksykalnego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Speakout B2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Clare, Antonia; Eales, Frances; Oakes, Steve; Wilson, JJ,  Pearson,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 in., studio [express]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Funk, Hermann; Kuhn, Christina,  Cornelsen,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Rosyjski dla średnio zaawansowanych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Ślęzak, Agnieszka; Tokarczyk, Olga,  Edgard,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Aula Internacional 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Corpas, Jaime; Garcia, Eva; Garmendia, Augustin,  Difusíon, 2010,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zaliczenie semestru 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Żebrowska, renata.zebrowska@uwm.edu.pl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Olga Sadowska, olga.sadowska@uwm.edu.pl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37-00-30-N1-II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wykonanie zadań domowych i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19.00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sprawdzianów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