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Obliczanie macierzy wag, kofaktorów i ich propagacja. Przykłady wyrównania metodą parametryczną (elementarne zadania, wyrównanie sieci niwelacyjnych). Analiza dokładności wyników wyrównania metodą parametryczną (błędy średnie wyrównanych parametrów, obserwacji i ich funkcji). Wyrównanie sieci kątowo-liniowej (tworzenie liniowego układu równań poprawek, obliczanie wyrównanych współrzędnych i obserwacji, błędu położenia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Model macierzy kowariancji wyników pomiarów geodezyjnych (statystyczny model zadania wyrównawczego, współczynnik wariancji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metodą parametryczną (macierze kowariancji wektora wyrównanych parametrów, obserwacji i poprawek, estymacja współczynnika wariancji). Błędy średnie funkcji parametrów i obserwacji. Wyrównanie sieci niwelacyjnych i kątowo-liniowych (równania poprawek do długości i kątów, błąd położenia punktu, elipsa ufności). Metoda warunkowa (podstawy teoretyczne, typy równań warunkowych, rozwiązanie zadania wyrównawczego, kontrola i analiza dokładności wyników wyrównania). Podstawy wyrównania obserwacji zależnych. Metoda sekwencyjna. Metody mieszane.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Zrozumienie podstawowych metod wyrównania obserwacji geodezyjnych i ich zastosowanie w praktyce. Umiejętność stosowania analizy dokładności po wyrównaniu i interpretacja uzyskanych wyników.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IT/IL1A_U09+,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wykonać wyrównanie różnych typów osnów geodezyjnych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błędów oraz zna statystyczne podstawy opracowania obserwacji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audytoryjne - rozwiązywanie zadań pod kierunkiem prowadzącego-Obliczanie macierzy wag, kofaktorów i ich propagacja. Przykłady wyrównania metodą parametryczną (elementarne zadania, wyrównanie sieci niwelacyjnych). Analiza dokładności wyników wyrównania metodą parametryczną (błędy średnie wyrównanych parametrów, obserwacji i ich funkcji). Wyrównanie sieci kątowo-liniowej (tworzenie liniowego układu równań poprawek, obliczanie wyrównanych współrzędnych i obserwacji, błędu położenia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w:t>
                  </w:r>
                </w:p>
              </w:tc>
            </w:tr>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 z wykorzystaniem prezentacji multimedialnej-Model macierzy kowariancji wyników pomiarów geodezyjnych (statystyczny model zadania wyrównawczego, współczynnik wariancji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metodą parametryczną (macierze kowariancji wektora wyrównanych parametrów, obserwacji i poprawek, estymacja współczynnika wariancji). Błędy średnie funkcji parametrów i obserwacji. Wyrównanie sieci niwelacyjnych i kątowo-liniowych (równania poprawek do długości i kątów, błąd położenia punktu, elipsa ufności). Metoda warunkowa (podstawy teoretyczne, typy równań warunkowych, rozwiązanie zadania wyrównawczego, kontrola i analiza dokładności wyników wyrównania). Podstawy wyrównania obserwacji zależnych. Metoda sekwencyjna. Metody mieszane.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'K1']-Kolokwia obejmujące zadania z zakresu: propagacji wariancji, wyrównania metodą parametryczną i metodą warunkową oraz analizy dokładności wyników wyrównania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obejmujące wyrównanie sieci niwelacyjnej oraz wyrównanie sieci kątowo-liniowej</w:t>
                  </w:r>
                </w:p>
              </w:tc>
            </w:tr>
            <w:tr>
              <w:trPr/>
              <w:tc>
                <w:tcPr>
                  <w:tcW w:w="8284" w:type="dxa"/>
                  <w:tcBorders>
                    <w:top w:val="nil"/>
                    <w:left w:val="nil"/>
                    <w:bottom w:val="nil"/>
                    <w:right w:val="nil"/>
                  </w:tcBorders>
                </w:tcPr>
                <w:p>
                  <w:pPr>
                    <w:pStyle w:val="Normal"/>
                    <w:spacing w:lineRule="auto" w:line="240" w:before="0" w:after="0"/>
                    <w:jc w:val="both"/>
                    <w:rPr/>
                  </w:pPr>
                  <w:r>
                    <w:rPr/>
                    <w:t xml:space="preserve">Wykład-(Egzamin pisemny)-['W1', 'U1', 'K1']-Egzamin obejmujący zadania oraz zagadnienia teoretyczne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Wiśniewski Zbigniew,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Baran Lubomir Włodzimierz,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trzeci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Podstawowe wiadomości z matematyki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Patrycja Wyszkowska, pwyszkowska@wp.pl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38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sprawozdań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27.00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87.00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125.00</w:t>
      </w:r>
      <w:r>
        <w:rPr/>
        <w:t xml:space="preserve"> h :  25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1.52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3.48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