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Uniwersytet Warmińsko-Mazurski w Olsztynie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37-00-30-N1-III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Język obcy III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Wprowadzenie i wyćwiczenie materiału leksykalno-gramatycznego umożliwiającego przygotowanie do komunikacji w języku obcym na poziomie docelowo B2 w zakresie tematycznym dotyczącym zarówno życia codziennego jak i wybranych elementów życia zawodowego, np. przedstawianie się, opis człowieka, rodzina, kariera zawodowa, codzienne obowiązki domowe, przyzwyczajenia domowników, wykroczenia, orientacja w mieście, opisywanie miejsc i budynków, weekend, wspomnienia z dzieciństwa i szkoły, czas wolny, system edukacji i szkolnictwa wyższego, podróże, planowanie przyszłości, zakupy, restauracja, nowinki technologiczne, zdrowie, ekologia, media, minione szanse i możliwości, tryb przypuszczający, formy czasowe, strona bierna, mowa zależna; zapoznanie z obyczajami i kulturą krajów danego obszaru językowego w celu nie tylko poszerzania wiedzy i ćwiczenia odpowiednich nawyków językowych, ale też rozwijania ciekawości, otwartości i tolerancji; prezentowanie rozmaitych metod uczenia się, zachęcanie do samooceny, samodzielnego poszukiwania prawidłowości językowych i formułowania reguł; różnorodność form pracy (indywidualna, w parach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Kształtowanie i rozwijanie kompetencji językowych (rozumienie tekstu słuchanego, czytanego, mówienie, pisanie), zgodnie z tabelą wymagań ESOKJ, pozwalających studentom na posługiwanie się językiem obcym na poziomie docelowo B2 w zakresie tematycznym dotyczącym zarówno życia codziennego jak i wybranych elementów życia zawodowego, tj. - rozumienie znaczenia głównych wątków przekazu zawartego w jasnych, standardowych wypowiedziach, które dotyczą znanych im spraw i zdarzeń typowych dla pracy, szkoły, uczelni, czasu wolnego itd.; - radzenie sobie w większości sytuacji komunikacyjnych, które mogą się zdarzyć podczas podróży w rejonie, gdzie mówi się danym językiem; - tworzenie prostych, spójnych wypowiedzi na tematy, które są znane studentom lub ich interesują; - opisywanie doświadczeń, wydarzeń, marzeń, nadziei i aspiracji, z podaniem krótkiego uzasadnienia, opinii i poglądów, wprowadzenie i wyćwiczenie podstawowej terminologii specjalistycznej z zakresu danego kierunku studiów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rozumie potrzebę uczenia się przez całe życie oraz podnoszenia własnych kompetencji zawodowych, osobistych i społecznych; potrafi współdziałać w grupie przyjmując w niej różne role; pracuje samodzielnie i wykazuje kreatywność; potrafi inspirować i organizować proces uczenia się innych osób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posługiwać się jednym z nowożytnych języków obcych na określonym poziomie biegłości (docelowo B2) Europejskiego Systemu Opisu Kształcenia Językowego (ESOKJ), pozwalającym na rozumienie tekstów czytanych, słuchanych, mówienie i pisanie z wykorzystaniem specjalistycznego słownictwa z zakresu kierunku studiów oraz słownictwa dotyczącego życia codziennego i prywatnych zainteresowań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posiada wiedzę leksykalną i gramatyczną niezbędną do rozumienia i formułowania wypowiedzi w języku obcym (docelowo B2), zgodnie z tabelą wymagań dla określonego poziomu biegłości Europejskiego Systemu Opisu Kształcenia Językowego (ESOKJ) i proporcjonalnie do przewidzianej liczby godzin kursu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'K1']-metoda komunikacyjna z elementami metody gramatyczno-tłumaczeniowej-Wprowadzenie i wyćwiczenie materiału leksykalno-gramatycznego umożliwiającego przygotowanie do komunikacji w języku obcym na poziomie docelowo B2 w zakresie tematycznym dotyczącym zarówno życia codziennego jak i wybranych elementów życia zawodowego, np. przedstawianie się, opis człowieka, rodzina, kariera zawodowa, codzienne obowiązki domowe, przyzwyczajenia domowników, wykroczenia, orientacja w mieście, opisywanie miejsc i budynków, weekend, wspomnienia z dzieciństwa i szkoły, czas wolny, system edukacji i szkolnictwa wyższego, podróże, planowanie przyszłości, zakupy, restauracja, nowinki technologiczne, zdrowie, ekologia, media, minione szanse i możliwości, tryb przypuszczający, formy czasowe, strona bierna, mowa zależna; zapoznanie z obyczajami i kulturą krajów danego obszaru językowego w celu nie tylko poszerzania wiedzy i ćwiczenia odpowiednich nawyków językowych, ale też rozwijania ciekawości, otwartości i tolerancji; prezentowanie rozmaitych metod uczenia się, zachęcanie do samooceny, samodzielnego poszukiwania prawidłowości językowych i formułowania reguł; różnorodność form pracy (indywidualna, w parach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Ćwiczenia-(Ocena pracy i wspólpracy w grupie)-['W1', 'U1', 'K1']-student jest oceniany za aktywność, kreatywność i poprawność wykonywania wskazanych zadań w grupie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Ćwiczenia-(Sprawdzian pisemny)-['W1', 'U1', 'K1']-przeprowadzenie co najmniej dwóch sprawdzianów pisemnych polegających na rozwiązaniu przez studenta zadań sprawdzających stopień opanowania materiału gramatycznego i leksykalnego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 - przedmioty kształcenia ogólnego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Języki obce i filologie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drugi rok semestr czwarty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zaliczenie semestru II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Renata Żebrowska, renata.zebrowska@uwm.edu.pl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Olga Sadowska, olga.sadowska@uwm.edu.pl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Uniwersytet Warmińsko-Mazurski w Olsztynie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37-00-30-N1-III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Język obcy III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31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się do zajęć, wykonanie zadań domowych i prezentacji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19.00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się do sprawdzianów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29.00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60.00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60.00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1.03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0.97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