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08N1-OS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Protection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Rys historyczny ochrony środowiska; Podstawowe pojęcia związane z ochroną środowiska; Wybrane zagadnienia ochrony powierzchni ziemi i gruntów rolnych; Ochrona wód, powietrza, kopalin; Ochrona świata roślin i zwierząt, prawne formy ochrony przyrody w Polsce; Ograniczenia w korzystaniu z przestrzeni w związku z ochroną środowiska; tworzenie obszarów ograniczonego użytkowania; Źródła informacji o środowisku.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Możliwości korzystania z programów i platform, na przykładzie SCALGO; Opłaty związane ze zmniejszeniem naturalnej retencji terenowej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zagrożeniami i sposobami ochrony podstawowych komponentów środowiska;</w:t>
              <w:br/>
              <w:t xml:space="preserve">wpływem ochrony środowiska na możliwość korzystania z nieruchomości oraz na jej wartość.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 podczas realizacji różnych projektów inżynierskich; ma świadomość ważności i rozumie pozatechniczne aspekty i skutki działalności inżynierskiej, w tym jej wpływu na środowisko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Korzysta z zasobu informacji z baz danych z gleboznawstwa rolnictwa, leśnictwa, ochrony środowiska i pozyskane dane wykorzystuje w pracach geodezyjnych i projektach tematycznych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 zakresu gleboznawstwa, rolnictwa, leśnictwa, ochrony środowiska, zna bazy i systemy geoinformacyjne wykorzystywane w tych dziedzinach, umie je wykorzystać do własnych opracowań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'U1']-Wykłady z prezentacją multimedialną; problemowe oraz informacyjne-Rys historyczny ochrony środowiska; Podstawowe pojęcia związane z ochroną środowiska; Wybrane zagadnienia ochrony powierzchni ziemi i gruntów rolnych; Ochrona wód, powietrza, kopalin; Ochrona świata roślin i zwierząt, prawne formy ochrony przyrody w Polsce; Ograniczenia w korzystaniu z przestrzeni w związku z ochroną środowiska; tworzenie obszarów ograniczonego użytkowania; Źródła informacji o środowisku.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'K1']-Analizy/ćwiczenia przedmiotowe/projekty praktyczne-Możliwości korzystania z programów i platform, na przykładzie SCALGO; Opłaty związane ze zmniejszeniem naturalnej retencji terenowej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'K1']-zaliczenie na ocenę projektu wykonanego na platformie SCALGO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Wykład-(Ocena pracy i wspólpracy w grupie)-['K1']-Ocena pracy przy tzw. case study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'U1', 'K1']-zaliczenie na ocenę sprawozdania z zakresu naliczania opłat za zmniejszenie naturalnej retencji terenowej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ochrony środowiska. Przepisy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Joanna Ołówek,  Wolters Kluwer Polska, 2019,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Ochrona gruntów rolnych i leśnych. Komentarz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Daria Danecka, Wojciech Radecki,  Wolters Kluwer Polska,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Przeciwdziałanie suszy Retencja wody w systemie zarządzania kryzysowego Polski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Jarosław Gryz, Sławomir Gromadzki,  Wolters Kluwer Polska,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www.sejm.gov.pl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Strony internetowe gmin, powitów, województw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Różni autorzy,  Strony internetowe, 2021,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Strony internetowe dot. tematyki przdemiotu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Różni autorzy,  Storny internetowe, 2021,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0532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Ochrona środowiska, ekologia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szacowanie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Źróbek, a.zrobeksokolnik@uwm.edu.pl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08N1-OS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Protection 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 z wykorzystaniem SCALGO Live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Zebranie potrzebnych danych i informacji, przygotowanie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70.00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1.75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