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z zakresu następujących tematów: czas wolny, środki masowego przekazu, doświadczenia życiowe, marzenia i plany na przyszłość, czynności życia codziennego, poczucie szczęścia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 (rozumienie tekstu słuchanego, czytanego, mówienie, pisanie), zgodnie z tabelą wymagań ESOKJ, pozwalających studentom na posługiwanie się językiem obcym na poziomie docelowo B2 w zakresie tematycznym dotyczącym zarówno życia codziennego jak i wybranych elementów życia zawodowego, tj. - rozumienie znaczenia głównych wątków przekazu zawartego w jasnych, standardowych wypowiedziach, które dotyczą znanych im spraw i zdarzeń typowych dla pracy, szkoły, uczelni, czasu wolnego itd.; - radzenie sobie w większości sytuacji komunikacyjnych, które mogą się zdarzyć podczas podróży w rejonie, gdzie mówi się danym językiem; - tworzenie prostych, spójnych wypowiedzi na tematy, które są znane studentom lub ich interesują; - opisywanie doświadczeń, wydarzeń, marzeń, nadziei i aspiracji, z podaniem krótkiego uzasadnienia, opinii i poglądów, wprowadzenie i wyćwiczenie podstawowej terminologii specjalistycznej z zakresu danego kierunku studiów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IT/IL1A_U05+,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GiK1A_GiG_U14+, GiK1A_GiG_W01+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 oraz podnoszenia własnych kompetencji zawodowych, osobistych i społecznych;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posługiwać się jednym z nowożytnych języków obcych na określonym poziomie biegłości (docelowo B2) Europejskiego Systemu Opisu Kształcenia Językowego (ESOKJ), pozwalającym na rozumienie tekstów czytanych, słuchanych, mówienie i pisanie z wykorzystaniem specjalistycznego słownictwa z zakresu kierunku studiów oraz słownictwa dotyczącego życia codziennego i prywatnych zainteresowań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leksykalną i gramatyczną niezbędną do rozumienia i formułowania wypowiedzi w języku obcym (docelowo B2), zgodnie z tabelą wymagań dla określonego poziomu biegłości Europejskiego Systemu Opisu Kształcenia Językowego (ESOKJ) i proporcjonalnie do przewidzianej liczby godzin kursu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komunikacyjna z elementami metody gramatyczno-tłumaczeniowej-Wprowadzenie i wyćwiczenie materiału leksykalno-gramatycznego z zakresu następujących tematów: czas wolny, środki masowego przekazu, doświadczenia życiowe, marzenia i plany na przyszłość, czynności życia codziennego, poczucie szczęścia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 poprawność wykonywania wskazanych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'U1', 'K1']-przeprowadzenie co najmniej dwóch sprawdzianów pisemnych polegających na rozwiązaniu przez studenta zadań sprawdzających stopień opanowania materiału gramatycznego i leksykalnego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Speakout B2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Clare, Antonia; Eales, Frances; Oakes, Steve; Wilson, JJ,  Pearson,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studio [express]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Funk, Hermann; Kuhn, Christina; i in.,  Cornelsen,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Rosyjski dla średnio zaawansowanych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Ślęzak, Agnieszka; Tokarczyk, Olga,  Edgard, 2012,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zaliczenie semestru 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Anna Żebrowska, anna.zebrowska@uwm.edu.pl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Żebrowska, renata.zebrowska@uwm.edu.pl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Olga Sadowska, olga.sadowska@uwm.edu.pl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zajęć, wykonanie zadań domowych i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19.00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sprawdzianów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