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 Podmioty prawa własności
</w:t>
              <w:br/>
              <w:t xml:space="preserve">intelektualnej. treść prawa własności intelektualnej - prawa autorskie i pokrewne. Ograniczenia praw autorskich.
</w:t>
              <w:br/>
              <w:t xml:space="preserve">Dozwolony użytek osobisty i publiczny utworów. Naruszenie praw autorskich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</w:t>
              <w:br/>
              <w:t xml:space="preserve">pojęciami, wybranymi procedurami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InzA_U05+, IT/IL1A_U13+, IT/IL1A_W10+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GiK1A_GiG_U16+, GiK1A_GiG_W16+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</w:t>
                    <w:br/>
                    <w:t xml:space="preserve">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</w:t>
                    <w:br/>
                    <w:t xml:space="preserve">utworów w toku analizy krytycznej oraz działalności naukowej w środowisku</w:t>
                    <w:br/>
                    <w:t xml:space="preserve">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</w:t>
                    <w:br/>
                    <w:t xml:space="preserve">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</w:t>
                    <w:br/>
                    <w:t xml:space="preserve">nowoczesnych aplikacji), learning by thinking-Podstawy prawne ochrony własności intelektualnej. Pojęcie własności intelektualnej. Podmioty prawa własności
</w:t>
                    <w:br/>
                    <w:t xml:space="preserve">intelektualnej. treść prawa własności intelektualnej - prawa autorskie i pokrewne. Ograniczenia praw autorskich.
</w:t>
                    <w:br/>
                    <w:t xml:space="preserve">Dozwolony użytek osobisty i publiczny utworów. Naruszenie praw autorskich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 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wykładu 4.25 h</w:t>
              <w:br/>
              <w:t xml:space="preserve">OGÓŁEM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