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08S1-MC</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Mapa cyfrowa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2026Z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Digital Map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Definicja mapy cyfrowej. Systematyka map według O-2 (1987 rok) a obecna klasyfikacja. Mapa cyfrowa: mapa zasadnicza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Opracowanie map w skalach 1:500 i 1:10000 w wybranym oprogramowaniu. Transformacja obrazu rastrowego mapy do geodezyjnego układu współrzędnych. Zdefiniowanie danych w postaci wektorowej na podstawie mapy rastrowej. Operacje na warstwach mapy. Tworzenie zbiorów danych deklaracja ich typów (wykorzystanie różnych metod zasilania danymi). Tworzenie opisów warstw oraz dołączanie dokumentów elektronicznych do obiektów mapy i zbioru bazy zewnętrznej. Zarządzanie zbiorem opisowym mapy. Wydruki mapy i wykazy tekstowe z bazy. Opracowanie numerycznego modelu terenu i jego wykorzystanie do opracowania warstwic. Standardy i formaty wymiany danych.</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jest przekazanie studentowi umiejętności opracowywania map w postaci cyfrowej oraz wprowadzania danych do bazy mapy cyfrowej. Student uzyska także kompetencje w zakresie systematyki map geodezyjnych i ich znaczenia gospodarczego oraz efektywnego wykorzystania współczesnych baz map cyfrowych. Ponadto zdobędzie umiejętności w zakresie zasilania bazy danymi pozyskanymi różnymi metodami. Zdobędzie też umiejętności w zakresie tworzenia numerycznych modeli terenu i weryfikacji ich dokładności.</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świadomość: systematycznego podnoszenia kompetencji zawodowych i osobistych przez całe życie; uznawania znaczenia wiedzy w rozwiązywaniu zadań praktycznych i poznawczych związanych z zawodem w oparciu o uzyskaną wiedzę i umiejętności oraz opinie ekspertów, a także krytycznej oceny posiadanej wiedzy i odbieranych treści</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odczytać rysunki architektoniczne, budowlane, geodezyjne oraz sporządzić dokumentację techniczną z zastosowaniem wybranych programów komputerowych; wykonać poprawną wizualizację kartograficzną, dobrać odpowiedni produkt kartograficzny lub jego element jako referencję dla opracowań tematycznych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w zakresie: systemów informacyjnych w geomatyce, narzędzi i typów danych wykorzystywanych współcześnie, oraz mechanizmów zarządzania transakcjami w bazach danych</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z wykorzystaniem tablicy i pisaków oraz wykład z prezentacją multimedialną i wykład informacyjny.-Definicja mapy cyfrowej. Systematyka map według O-2 (1987 rok) a obecna klasyfikacja. Mapa cyfrowa: mapa zasadnicza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laboratoryjne - wykonanie w oprogramowaniu informatycznym opracowań map cyfrowych na podstawie danych pozyskanych różnymi metodami.-Opracowanie map w skalach 1:500 i 1:10000 w wybranym oprogramowaniu. Transformacja obrazu rastrowego mapy do geodezyjnego układu współrzędnych. Zdefiniowanie danych w postaci wektorowej na podstawie mapy rastrowej. Operacje na warstwach mapy. Tworzenie zbiorów danych deklaracja ich typów (wykorzystanie różnych metod zasilania danymi). Tworzenie opisów warstw oraz dołączanie dokumentów elektronicznych do obiektów mapy i zbioru bazy zewnętrznej. Zarządzanie zbiorem opisowym mapy. Wydruki mapy i wykazy tekstowe z bazy. Opracowanie numerycznego modelu terenu i jego wykorzystanie do opracowania warstwic. Standardy i formaty wymiany danych.</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'K1']-Znajomość zagadnień przekazywanych na wykładach będzie sprawdzana na ćwiczeniach. Zaliczenie wykładów uzyskują wszyscy studenci, którzy zaliczyli pozostałe formy zajęć.</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Ćwiczenia-(Prezentacja)-['W1', 'U1', 'K1']-Znajomość zagadnień przekazywanych na wykładach będzie sprawdzana na ćwiczeniach. Zaliczenie wykładów uzyskują wszyscy studenci, którzy zaliczyli pozostałe formy zajęć.</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'K1']-Na ocenę pozytywną student powinien uzyskać 60% z maksymalnej liczby przewidzianych punktów.</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z dnia 16 lipca 2021 r. w sprawie państwowego rejestru granic i powierzchni jednostek podziałów terytorialnych kraju</w:t>
                  </w:r>
                  <w:r>
                    <w:rPr>
                      <w:rFonts w:eastAsia="Calibri" w:cs="" w:cstheme="minorBidi" w:eastAsiaTheme="minorHAnsi"/>
                      <w:color w:val="auto"/>
                      <w:kern w:val="0"/>
                      <w:sz w:val="22"/>
                      <w:szCs w:val="22"/>
                      <w:lang w:val="pl-PL" w:eastAsia="en-US" w:bidi="ar-SA"/>
                    </w:rPr>
                    <w:t xml:space="preserve">, Rozporządzenie Rady Ministrów,  Dz. U. z 2021 r. poz. 1373,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z dnia 29 stycznia 2021 r. w sprawie państwowego rejestru nazw geograficznych</w:t>
                  </w:r>
                  <w:r>
                    <w:rPr>
                      <w:rFonts w:eastAsia="Calibri" w:cs="" w:cstheme="minorBidi" w:eastAsiaTheme="minorHAnsi"/>
                      <w:color w:val="auto"/>
                      <w:kern w:val="0"/>
                      <w:sz w:val="22"/>
                      <w:szCs w:val="22"/>
                      <w:lang w:val="pl-PL" w:eastAsia="en-US" w:bidi="ar-SA"/>
                    </w:rPr>
                    <w:t xml:space="preserve">, Rozporządzenie Ministra Rozwoju, Pracy i Technologii,   Dz. U. z 2021 poz. 273,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z dnia 21 lipca 2021 r. w sprawie ewidencji miejscowości, ulic i adresów</w:t>
                  </w:r>
                  <w:r>
                    <w:rPr>
                      <w:rFonts w:eastAsia="Calibri" w:cs="" w:cstheme="minorBidi" w:eastAsiaTheme="minorHAnsi"/>
                      <w:color w:val="auto"/>
                      <w:kern w:val="0"/>
                      <w:sz w:val="22"/>
                      <w:szCs w:val="22"/>
                      <w:lang w:val="pl-PL" w:eastAsia="en-US" w:bidi="ar-SA"/>
                    </w:rPr>
                    <w:t xml:space="preserve">, Rozporządzenie Ministra Rozwoju, Pracy i Technologii,  Dz. U. z 2021 poz. 1368,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z dnia 27 lipca 2021 r. w sprawie bazy danych obiektów topograficznych oraz bazy danych obiektów ogólnogeograficznych, a także standardowych opracowań kartograficznych</w:t>
                  </w:r>
                  <w:r>
                    <w:rPr>
                      <w:rFonts w:eastAsia="Calibri" w:cs="" w:cstheme="minorBidi" w:eastAsiaTheme="minorHAnsi"/>
                      <w:color w:val="auto"/>
                      <w:kern w:val="0"/>
                      <w:sz w:val="22"/>
                      <w:szCs w:val="22"/>
                      <w:lang w:val="pl-PL" w:eastAsia="en-US" w:bidi="ar-SA"/>
                    </w:rPr>
                    <w:t xml:space="preserve">, Rozporządzenie Ministra Rozwoju, Pracy i Technologii,  Dz.U. 2021 poz. 1412,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z dnia 23 lipca 2021 r. w sprawie geodezyjnej ewidencji sieci uzbrojenia terenu</w:t>
                  </w:r>
                  <w:r>
                    <w:rPr>
                      <w:rFonts w:eastAsia="Calibri" w:cs="" w:cstheme="minorBidi" w:eastAsiaTheme="minorHAnsi"/>
                      <w:color w:val="auto"/>
                      <w:kern w:val="0"/>
                      <w:sz w:val="22"/>
                      <w:szCs w:val="22"/>
                      <w:lang w:val="pl-PL" w:eastAsia="en-US" w:bidi="ar-SA"/>
                    </w:rPr>
                    <w:t xml:space="preserve">, Rozporządzenie Ministra Rozwoju, Pracy i Technologii,  Dz.U. 2021 poz. 1374,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z dnia 23 lipca 2021 r. w sprawie bazy danych obiektów topograficznych oraz mapy zasadniczej</w:t>
                  </w:r>
                  <w:r>
                    <w:rPr>
                      <w:rFonts w:eastAsia="Calibri" w:cs="" w:cstheme="minorBidi" w:eastAsiaTheme="minorHAnsi"/>
                      <w:color w:val="auto"/>
                      <w:kern w:val="0"/>
                      <w:sz w:val="22"/>
                      <w:szCs w:val="22"/>
                      <w:lang w:val="pl-PL" w:eastAsia="en-US" w:bidi="ar-SA"/>
                    </w:rPr>
                    <w:t xml:space="preserve">, Rozporządzenie Ministra Rozwoju, Pracy i Technologii,  Dz.U. 2021  poz. 1385,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z dnia 18 sierpnia 2020 r. w sprawie standardów technicznych wykonywania geodezyjnych pomiarów sytuacyjnych i wysokościowych oraz opracowywania i przekazywania wyników tych pomiarów do państwowego zasobu geodezyjnego i kartograficznego</w:t>
                  </w:r>
                  <w:r>
                    <w:rPr>
                      <w:rFonts w:eastAsia="Calibri" w:cs="" w:cstheme="minorBidi" w:eastAsiaTheme="minorHAnsi"/>
                      <w:color w:val="auto"/>
                      <w:kern w:val="0"/>
                      <w:sz w:val="22"/>
                      <w:szCs w:val="22"/>
                      <w:lang w:val="pl-PL" w:eastAsia="en-US" w:bidi="ar-SA"/>
                    </w:rPr>
                    <w:t xml:space="preserve">, Rozporządzenie Ministra Rozwoju,  Dz.U. 2020 poz.1429, 2020,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z dnia 15  października 2012 r. w sprawie państwowego systemu odniesień przestrzennych</w:t>
                  </w:r>
                  <w:r>
                    <w:rPr>
                      <w:rFonts w:eastAsia="Calibri" w:cs="" w:cstheme="minorBidi" w:eastAsiaTheme="minorHAnsi"/>
                      <w:color w:val="auto"/>
                      <w:kern w:val="0"/>
                      <w:sz w:val="22"/>
                      <w:szCs w:val="22"/>
                      <w:lang w:val="pl-PL" w:eastAsia="en-US" w:bidi="ar-SA"/>
                    </w:rPr>
                    <w:t xml:space="preserve">, Rozporządzenie Rady Ministrów,  Dz. U. z 2012 r. poz. 1247, 2012,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Ustawa z dnia 4 marca 2010 r. o infrastrukturze informacji przestrzennej</w:t>
                  </w:r>
                  <w:r>
                    <w:rPr>
                      <w:rFonts w:eastAsia="Calibri" w:cs="" w:cstheme="minorBidi" w:eastAsiaTheme="minorHAnsi"/>
                      <w:color w:val="auto"/>
                      <w:kern w:val="0"/>
                      <w:sz w:val="22"/>
                      <w:szCs w:val="22"/>
                      <w:lang w:val="pl-PL" w:eastAsia="en-US" w:bidi="ar-SA"/>
                    </w:rPr>
                    <w:t xml:space="preserve">, ,  Dz.U. 2010 nr  76 poz. 489,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color w:val="auto"/>
                      <w:kern w:val="0"/>
                      <w:sz w:val="22"/>
                      <w:szCs w:val="22"/>
                      <w:lang w:val="pl-PL" w:eastAsia="en-US" w:bidi="ar-SA"/>
                    </w:rPr>
                    <w:t xml:space="preserve">http://www.gugik.gov.pl/bip/prawo </w:t>
                  </w:r>
                  <w:r>
                    <w:rPr>
                      <w:rFonts w:eastAsia="Calibri" w:cs="" w:cstheme="minorBidi" w:eastAsiaTheme="minorHAnsi"/>
                      <w:color w:val="auto"/>
                      <w:kern w:val="0"/>
                      <w:sz w:val="22"/>
                      <w:szCs w:val="22"/>
                      <w:lang w:val="pl-PL" w:eastAsia="en-US" w:bidi="ar-SA"/>
                    </w:rPr>
                    <w:t xml:space="preserve">(literatura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Systemy Informacji Przestrzennej</w:t>
                  </w:r>
                  <w:r>
                    <w:rPr>
                      <w:rFonts w:eastAsia="Calibri" w:cs="" w:cstheme="minorBidi" w:eastAsiaTheme="minorHAnsi"/>
                      <w:color w:val="auto"/>
                      <w:kern w:val="0"/>
                      <w:sz w:val="22"/>
                      <w:szCs w:val="22"/>
                      <w:lang w:val="pl-PL" w:eastAsia="en-US" w:bidi="ar-SA"/>
                    </w:rPr>
                    <w:t xml:space="preserve">, GAŹDZICKI J.,  PPWK, 1990,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i/>
                      <w:iCs/>
                      <w:color w:val="auto"/>
                      <w:kern w:val="0"/>
                      <w:sz w:val="22"/>
                      <w:szCs w:val="22"/>
                      <w:lang w:val="pl-PL" w:eastAsia="en-US" w:bidi="ar-SA"/>
                    </w:rPr>
                    <w:t xml:space="preserve">Relacyjne bazy danych</w:t>
                  </w:r>
                  <w:r>
                    <w:rPr>
                      <w:rFonts w:eastAsia="Calibri" w:cs="" w:cstheme="minorBidi" w:eastAsiaTheme="minorHAnsi"/>
                      <w:color w:val="auto"/>
                      <w:kern w:val="0"/>
                      <w:sz w:val="22"/>
                      <w:szCs w:val="22"/>
                      <w:lang w:val="pl-PL" w:eastAsia="en-US" w:bidi="ar-SA"/>
                    </w:rPr>
                    <w:t xml:space="preserve">, DELOBEL C., ADIBA M.,  WNT, 1989,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13.  </w:t>
                  </w:r>
                  <w:r>
                    <w:rPr>
                      <w:rFonts w:eastAsia="Calibri" w:cs="" w:cstheme="minorBidi" w:eastAsiaTheme="minorHAnsi"/>
                      <w:b/>
                      <w:bCs/>
                      <w:i/>
                      <w:iCs/>
                      <w:color w:val="auto"/>
                      <w:kern w:val="0"/>
                      <w:sz w:val="22"/>
                      <w:szCs w:val="22"/>
                      <w:lang w:val="pl-PL" w:eastAsia="en-US" w:bidi="ar-SA"/>
                    </w:rPr>
                    <w:t xml:space="preserve">Kartografia - wizualizacja danych przestrzennych</w:t>
                  </w:r>
                  <w:r>
                    <w:rPr>
                      <w:rFonts w:eastAsia="Calibri" w:cs="" w:cstheme="minorBidi" w:eastAsiaTheme="minorHAnsi"/>
                      <w:color w:val="auto"/>
                      <w:kern w:val="0"/>
                      <w:sz w:val="22"/>
                      <w:szCs w:val="22"/>
                      <w:lang w:val="pl-PL" w:eastAsia="en-US" w:bidi="ar-SA"/>
                    </w:rPr>
                    <w:t xml:space="preserve">, KRAAK M.J., ORMELING F.,  PWN, 1998,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nauki inżynieryjne i techniczne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szacowanie nieruchomości czwarty rok semestr siódmy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Technologie informacyjne w geodezji,  Podstawy geodezji, Wielkoskalowe opracowania kartograficzne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Znajomość zagadnień z zakresu metod geodezyjnych pomiarów sytuacyjno-wysokościowych, znajomość zasad redakcji map wielkoskalowych oraz podstawowe wiadomości z baz danych.</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Beata Wieczorek, beata.zero@uwm.edu.pl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08S1-MC</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Mapa cyfrowa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2026Z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Digital Map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projektu, prezentacji, pracy pisemnej,</w:t>
              <w:br/>
              <w:t xml:space="preserve">sprawozdania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zajęć</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Samodzielne studiowanie tematyki zajęć</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Kolokwium zaliczeniowe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30 h/ECTS = </w:t>
      </w:r>
      <w:r>
        <w:rPr>
          <w:rFonts w:eastAsia="Calibri" w:cs="" w:cstheme="minorBidi" w:eastAsiaTheme="minorHAnsi"/>
          <w:b/>
          <w:bCs/>
          <w:color w:val="auto"/>
          <w:kern w:val="0"/>
          <w:sz w:val="22"/>
          <w:szCs w:val="22"/>
          <w:lang w:val="pl-PL" w:eastAsia="en-US" w:bidi="ar-SA"/>
        </w:rPr>
        <w:t xml:space="preserve">2.00</w:t>
      </w:r>
      <w:r>
        <w:rPr/>
        <w:t xml:space="preserve"> ECTS </w:t>
      </w:r>
    </w:p>
    <w:p>
      <w:pPr>
        <w:pStyle w:val="Normal"/>
        <w:rPr>
          <w:b/>
          <w:b/>
          <w:bCs/>
        </w:rPr>
      </w:pPr>
      <w:r>
        <w:rPr/>
        <w:t xml:space="preserve">Średnio: 2.00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0.80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