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kariera zawodowa, święta i zwyczaje, emocje i zmysły, film, przestępstwa i katastrofy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</w:t>
              <w:br/>
              <w:t xml:space="preserve">mówienie, pisanie), zgodnie z tabelą wymagań ESOKJ, pozwalających studentom na posługiwanie się</w:t>
              <w:br/>
              <w:t xml:space="preserve">językiem obcym na poziomie docelowo B2 w zakresie tematycznym dotyczącym zarówno życia</w:t>
              <w:br/>
              <w:t xml:space="preserve">codziennego jak i wybranych elementów życia zawodowego, tj. - rozumienie znaczenia głównych</w:t>
              <w:br/>
              <w:t xml:space="preserve">wątków przekazu zawartego w jasnych, standardowych wypowiedziach, które dotyczą znanych im spraw</w:t>
              <w:br/>
              <w:t xml:space="preserve">i zdarzeń typowych dla pracy, szkoły, uczelni, czasu wolnego itd.; - radzenie sobie w większości sytuacji</w:t>
              <w:br/>
              <w:t xml:space="preserve">komunikacyjnych, które mogą się zdarzyć podczas podróży w rejonie, gdzie mówi się danym językiem; -</w:t>
              <w:br/>
              <w:t xml:space="preserve">tworzenie prostych, spójnych wypowiedzi na tematy, które są znane studentom lub ich interesują; -</w:t>
              <w:br/>
              <w:t xml:space="preserve">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kariera zawodowa, święta i zwyczaje, emocje i zmysły, film, przestępstwa i katastrofy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</w:t>
                    <w:br/>
                    <w:t xml:space="preserve">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</w:t>
                    <w:br/>
                    <w:t xml:space="preserve">polegających na rozwiązaniu przez studenta zadań sprawdzających</w:t>
                    <w:br/>
                    <w:t xml:space="preserve">stopień opanowania materiału gramatycznego i leksykalnego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Ćwiczenia-(Egzamin)-['W1', 'U1', 'K1']-egzamin końcowy sprawdzający wiedzę i umiejętności studenta w posługiwaniu się językiem obcym na poziomie B2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Garmendia, Augustin; Soriano, Carmen,  LektorKlett,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Wot i my po-nowomu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Wiatr-Kmieciak, Małgorzata; Wujec Sławomira,  PWN, 2020,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 i egzaminu końcowego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