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zarówno życia codziennego: zapoznawanie się, system edukacji i szkolnictwa wyższego, opis człowieka i osobowości, rodzina, uczucia, podróże, nauka języka obcych i migracja, udzielanie rad, monitoring, tradycyjne role kobiet i mężczyzn, zażalenia, aktualności z kraju i zagranicy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 są znane studentom lub ich interesują; - opisywanie doświadczeń, wydarzeń, marzeń, nadziei i aspiracji, z 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IT/IL1A_U06+,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GiK1A_GiG_U14+, GIK1A_GIG_W14+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zarówno życia codziennego: zapoznawanie się, system edukacji i szkolnictwa wyższego, opis człowieka i osobowości, rodzina, uczucia, podróże, nauka języka obcych i migracja, udzielanie rad, monitoring, tradycyjne role kobiet i mężczyzn, zażalenia, aktualności z kraju i zagranicy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 Jaime; Garcia, Eva; 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