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zagadnieniami dotyczącymi znormalizowanego podejścia do modelowania pojęciowego informacji geograficznej. Zapoznanie studenta z normami serii ISO 19100 w dziedzinie informacji geograficznej, specyfikacjami OGC i OMG. Zapoznanie studenta z środkami formalnymi modelowania informacji geograficznej. Zapoznanie studenta z różnym technologiami geoinformatycznymi w zakresie projektowania i budowy baz danych przestrzennych dla systemów geoinformacyjnych.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InzA_U03++, IT/IL1A_U10++, IT/IL1A_U14++, InzA_U06++, IT/IL1A_U05++, IT/IL1A_U04++, IT/IL1A_U03++, IT/IL1A_U02++, IT/IL1A_U01++, IT/IL1A_U07++, IT/IL1A_W07+++, InzA_W02+++, IT/IL1A_W05+++, IT/IL1A_W04+++, IT/IL1A_W03+++, InzA_W05+++, InzA_W03+++, IT/IL1A_W08+++, InzA_W04+++, IT/IL1A_W09+++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GiK1A_GiG_U09++, GiK1A_GiG_W09+++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posługiwać się różnymi środkami formalnymi modelowania informacji geograficznej.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i zbudować bazę danych przestrzennych dla systemu geoinformacyjnego przy wykorzystaniu różnych technologii geoinformatycznych.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podstawowe regulacje i wytyczne implementacyjne dyrektyw Unii Europejskiej dotyczące infrastruktury informacji przestrzennej oraz zasady wymiany, harmonizacji i integracji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baz danych przestrzennych, tworzenia i funkcjonowania geoportali informacji przestrzennej, a także modeli pojęciowych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wytyczne implementacyjne dyrektyw Unii Europejskiej dotyczących infrastruktury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'W2', 'U2', 'K2', 'W3']-Wykład z prezentacją multimedialną-Teoretyczne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'W3']-Ćwiczenia komputerowe - praca w grupach, dyskusja, rozwiązywanie zadań, ćwiczenia przedmiotowe-Praca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'K1', 'W2', 'U2', 'W3']-Kolokwium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CASE Method. Modelowanie związków encji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Barker R.,  PWN, Warszawa,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UML. Przewodnik użytkownika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Booch G., Rumbaugh J., Jacobson I.,  WNT, Warszawa,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UML 2.0 w modelowaniu systemów informatycznych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Wrycza S., Marcinkowski B., Wyrzykowski K.,  Helion, Gliwice,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Obiektowość w projektowaniu i bazach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Subieta K.,  Akademicka Oficyna Wydawnicza PLJ,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ISO Standards for Geographic Information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Kresse W., Fadaie K.,  Springer-Verlag,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Informatyka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zakresu technologii internetowych oraz systemów informacji przestrzennej.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Kolokwium zaliczeniowe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projektu, prezentacji, pracy pisemnej,</w:t>
              <w:br/>
              <w:t xml:space="preserve">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studiowanie tematyki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