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przedmiotu jest przybliżenie studentom podstawowych zagadnień</w:t>
              <w:br/>
              <w:t xml:space="preserve">zawiązanych z ergonomią rozumianą w sensie interdyscyplinarnym,</w:t>
              <w:br/>
              <w:t xml:space="preserve">uświadomienie zagrożeń i problemów (także zdrowotnych) związanych z</w:t>
              <w:br/>
              <w:t xml:space="preserve">niewłaściwymi rozwiązaniami ergonomicznymi na stanowiskach pracy</w:t>
              <w:br/>
              <w:t xml:space="preserve">zawodowej oraz w życiu pozazawodowym a także korzyści wynikających z</w:t>
              <w:br/>
              <w:t xml:space="preserve">prawidłowych działań w tym zakresie.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Postawa antropocentryczna w stosunku do warunków pracy i życia codziennego, reagowanie na zagrożenia wynikające z wadliwych rozwiązań i nieprawidłowości w zakresie jakości ergonomicznej; uwrażliwienie na potrzeby osób niepełnosprawnych (w kontekście ergonomicznym).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Umiejętność oceny (w zakresie podstawowym) warunków w pracy zawodowej oraz podczas aktywności pozazawodowej ze względu na problemy ergonomiczne i zagrożenia z tym związane.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Znajomość podstawowych pojęć oraz możliwości w zakresie wpływu na otoczenie związanych z ergonomią, ze szczególnym uwzględnieniem ergonomii stanowiska pracy.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 'K1']-Wykład z prezentacją multimedialną. Film dydaktyczny.-Ergonomia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'K1']-Zaliczenie na podstawie aktywnego udziału w wykładzie.</w:t>
                    <w:br/>
                    <w:t xml:space="preserve"/>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Błaszczok M., Ergonomia bezpiecznej i higienicznej pracy., Wydawnictwo Politechniki Śląskiej 2018;  2. Malińska M., Zapobieganie dolegliwościom mięśniowo-szkieletowym pracowników biurowych. Kompleksowy program interwencji profilaktycznej. Wydawnictwo CIOP 2019; 3. Juliszewski A. i inni, Ergonomia w nauce i szkolnictwie wyższym., Wydawnictwo Politechniki Krakowskiej 2015; 4. Ignac-Nowicka J., Ergonomia i higiena przemysłowa., Wydawnictwo Politechniki Śląskiej 2017; 5. Nowacka W. Ł., Ergonomia i ochrona pracy wybrane zagadnienia., Wydawnictwo SGGW</w:t>
                  </w:r>
                  <w:r>
                    <w:rPr>
                      <w:rFonts w:eastAsia="Calibri" w:cs="" w:cstheme="minorBidi" w:eastAsiaTheme="minorHAnsi"/>
                      <w:color w:val="auto"/>
                      <w:kern w:val="0"/>
                      <w:sz w:val="22"/>
                      <w:szCs w:val="22"/>
                      <w:lang w:val="pl-PL" w:eastAsia="en-US" w:bidi="ar-SA"/>
                    </w:rPr>
                    <w:t xml:space="preserve">, ,  , 2013,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Kamińska J., Sumińska S., Nowak K., Jak zadbać o kondycję w pracy umysłowej? Poradnik dla pracowników. Wydawnictwo CIOP 2019, 2. Łuczak A., Baka Ł., Najmiec A., Stres w wybranych zawodach o szczególnym charakterze. Wydawnictwo CIOP 2019; 3. Hildt-Ciupińska K., Równowaga praca – życie. Problem czy wyzwanie. Poradnik. Wydawnictwo CIOP</w:t>
                  </w:r>
                  <w:r>
                    <w:rPr>
                      <w:rFonts w:eastAsia="Calibri" w:cs="" w:cstheme="minorBidi" w:eastAsiaTheme="minorHAnsi"/>
                      <w:color w:val="auto"/>
                      <w:kern w:val="0"/>
                      <w:sz w:val="22"/>
                      <w:szCs w:val="22"/>
                      <w:lang w:val="pl-PL" w:eastAsia="en-US" w:bidi="ar-SA"/>
                    </w:rPr>
                    <w:t xml:space="preserve">, ,  , 2016,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dziedziny nauki</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Joanna Hałacz, jhalacz@uwm.edu.pl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Przeczytanie literatury podstawowej, przyswojenie wiadomości związanych z tematyką wykładu.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4.25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4.25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6.25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6.25</w:t>
      </w:r>
      <w:r>
        <w:rPr/>
        <w:t xml:space="preserve"> h :  25 h/ECTS = </w:t>
      </w:r>
      <w:r>
        <w:rPr>
          <w:rFonts w:eastAsia="Calibri" w:cs="" w:cstheme="minorBidi" w:eastAsiaTheme="minorHAnsi"/>
          <w:b/>
          <w:bCs/>
          <w:color w:val="auto"/>
          <w:kern w:val="0"/>
          <w:sz w:val="22"/>
          <w:szCs w:val="22"/>
          <w:lang w:val="pl-PL" w:eastAsia="en-US" w:bidi="ar-SA"/>
        </w:rPr>
        <w:t xml:space="preserve">0.25</w:t>
      </w:r>
      <w:r>
        <w:rPr/>
        <w:t xml:space="preserve"> ECTS </w:t>
      </w:r>
    </w:p>
    <w:p>
      <w:pPr>
        <w:pStyle w:val="Normal"/>
        <w:rPr>
          <w:b/>
          <w:b/>
          <w:bCs/>
        </w:rPr>
      </w:pPr>
      <w:r>
        <w:rPr/>
        <w:t xml:space="preserve">Średnio: 0.25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