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IT/IL1A_K04+, InzA_U05+, IT/IL1A_U13+, IT/IL1A_W10+, InzA_W04+, IT/IL1A_W09+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GiK1A_GiG_K06+,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komunikować się w sposób spełniający wymagania norm językowych.</w:t>
                    <w:br/>
                    <w:t xml:space="preserve"> 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pracy – współczesne najwyższe standardy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Jabłonowska L., Myśliwiec G.,  Difin, 2014, Strony: ss. 212,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https://obycie.pl/blog/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