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czas wolny, środki masowego przekazu, doświadczenia życiowe, marzenia i plany na przyszłość, czynności życia codziennego, poczucie szczęścia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IT/IL1A_U05+,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GiK1A_GiG_U14+,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czas wolny, środki masowego przekazu, doświadczenia życiowe, marzenia i plany na przyszłość, czynności życia codziennego, poczucie szczęścia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Rosyjski dla średnio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Ślęzak, Agnieszka; Tokarczyk, Olga,  Edgard, 2012,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