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08S1-GINZI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inżynieryjna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Geodezyjne opracowanie odcinka trasy drogowej (łuk kołowy, łuk kołowy z symetrycznymi klotoidami, łuki pionowe). Osnowa realizacyjna, wyrównanie wyników pomiaru metodą parametryczną wraz z oceną dokładności. Sytuacyjne pracowanie planu zagospodarowania przestrzennego. Wysokościowe opracowanie planu zagospodarowania przestrzennego.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-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Wykształcenie umiejętności opracowania geodezyjnego tras drogowych, opracowania osnów realizacyjnych dla potrzeb obsługi geodezyjnej obiektów inżynierskich, geodezyjnego opracowania planu realizacyjnego</w:t>
              <w:br/>
              <w:t xml:space="preserve"/>
            </w: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ab/>
            </w: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/>
              <w:br/>
              <w:t xml:space="preserve">Wykształcenie umiejętności opracowania geodezyjnego tras drogowych, opracowania osnów realizacyjnych dla potrzeb obsługi geodezyjnej obiektów inżynierskich, geodezyjnego opracowania planu realizacyjnego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podjąć wyzwanie związane z realizacją zadań z zakresu geodezji inżynieryjnej związane z obsługą geodezyjną nietypowych obiektów.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zaplanować, przeprowadzić i opracować pomiary z zakresu  geodezji inżynieryjnej z wykorzystaniem narzędzi rachunku wyrównawczego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obliczeń z geodezji inżynieryjnej niezbędną do realizacji zadań inżynierskich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multimedialną-Geodezyjne opracowanie odcinka trasy drogowej (łuk kołowy, łuk kołowy z symetrycznymi klotoidami, łuki pionowe). Osnowa realizacyjna, wyrównanie wyników pomiaru metodą parametryczną wraz z oceną dokładności. Sytuacyjne pracowanie planu zagospodarowania przestrzennego. Wysokościowe opracowanie planu zagospodarowania przestrzennego.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komputerowe-[]-Samodzielne wykonanie projektów,--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'K1']-Egzamin pisemny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komputerowe-(Kolokwium praktyczne)-[]-Zaliczenie projektów oraz kolokwium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Grala M. Kopiejewski Wasilewski A.,  ART, 1988, Strony: 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Grabowski R. Kamińska Czyż, Kobryń A., Lipiński M.,  PPWK, 1990, Strony: , Tom:1-3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inżynieryjno-przemysłowa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Czaja J,  AGH, 1992, Strony: 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inżynieryjno-drogowa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Przewłocki S.,  PWN, 2009, Strony: , Tom:1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geodezji,geodezja z geomatyką, rachunek wyrównawczy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z przedmiotów wprowadzających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Sławomir Cellmer, slawomir.cellmer@uwm.edu.pl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08S1-GINZI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inżynieryjna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dokumentacji technicznej dotyczącej realizowanych zadań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