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umożliwiającego przygotowanie do komunikacji w języku obcym na poziomie docelowo B2 w zakresie tematycznym dotyczącym zarówno życia codziennego jak i wybranych elementów życia zawodowego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IT/ISG1A_K03+, IT/ISG1A_U06+, IT/ISG1A_W03+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K1_K03+, K1_U01+, K1_W10+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umożliwiającego przygotowanie do komunikacji w języku obcym na poziomie docelowo B2 w zakresie tematycznym dotyczącym zarówno życia codziennego jak i wybranych elementów życia zawodowego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deklarowana znajomość języka obcego na poziomie A2+ zgodnie z tabelą ESOKJ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