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2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1" name="Obraz 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>Sylabus przedmiotu – część A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500"/>
        <w:gridCol w:w="2827"/>
      </w:tblGrid>
      <w:tr>
        <w:trPr/>
        <w:tc>
          <w:tcPr>
            <w:tcW w:w="85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TREŚCI MERYTORYCZNE: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2"/>
                <w:szCs w:val="22"/>
                <w:lang w:val="pl-PL" w:eastAsia="en-US" w:bidi="ar-SA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 xml:space="preserve">Ćwiczenia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>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sz w:val="24"/>
                <w:szCs w:val="24"/>
                <w:lang w:val="en-US"/>
              </w:rPr>
              <w:t xml:space="preserve"/>
            </w:r>
          </w:p>
          <w:p>
            <w:pPr>
              <w:pStyle w:val="Normal"/>
              <w:spacing w:lineRule="auto" w:line="240" w:before="0" w:after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CEL KSZTAŁCENIA: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  <w:t xml:space="preserve">Kształtowanie i rozwijanie kompetencji językowych, pozwalających studentom na rozumienie, tłumaczenie i posługiwanie się leksyką specjalistyczną z zakresu danego kierunku studiów na poziomie B2+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 w:eastAsia="pl-PL"/>
              </w:rPr>
              <w:t>OPIS EFEKTÓW UCZENIA SIĘ PRZEDMIOTU W ODNIESIENIU DO OPISU CHARAKTERYSTYK DRUGIEGO STOPNIA EFEKTÓW UCZENIA SIĘ DLA KWALIFIKACJI NA POZIOMACH 6-8 POLSKIEJ RAMY KWALIFIKACJI W ODNIESIENIU DO DYSCYPLIN NAUKOWYCH I EFEKTÓW KIERUNKOWYCH:</w:t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dyscyplinowych: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IT/ISG2A_K01+, IT/ISG2A_U03+, IT/ISG2A_W01+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  <w:shd w:fill="FFFFFF" w:val="clear"/>
                <w:lang w:val="en-US"/>
              </w:rPr>
              <w:t>Symbole efektów kierunkowych:</w:t>
            </w:r>
            <w:r>
              <w:rPr>
                <w:rFonts w:cs="Arial" w:ascii="Arial" w:hAnsi="Arial"/>
                <w:sz w:val="24"/>
                <w:szCs w:val="24"/>
                <w:shd w:fill="FFFFFF" w:val="clear"/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000000"/>
                <w:kern w:val="0"/>
                <w:sz w:val="24"/>
                <w:szCs w:val="24"/>
                <w:highlight w:val="white"/>
                <w:lang w:val="en-US" w:eastAsia="en-US" w:bidi="ar-SA"/>
              </w:rPr>
              <w:t xml:space="preserve">K2_K03+, K2_U04+, K2_W02+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color w:val="auto"/>
                <w:kern w:val="0"/>
                <w:sz w:val="24"/>
                <w:szCs w:val="24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EFEKTY UCZENIA SIĘ (Wiedza, Umiejętności, Kompetencje społeczne):</w:t>
            </w:r>
          </w:p>
          <w:tbl>
            <w:tblPr>
              <w:tblW w:w="8288" w:type="dxa"/>
              <w:jc w:val="left"/>
              <w:tblInd w:w="0" w:type="dxa"/>
              <w:tblCellMar>
                <w:top w:w="58" w:type="dxa"/>
                <w:left w:w="29" w:type="dxa"/>
                <w:bottom w:w="58" w:type="dxa"/>
                <w:right w:w="29" w:type="dxa"/>
              </w:tblCellMar>
            </w:tblPr>
            <w:tblGrid>
              <w:gridCol w:w="721"/>
              <w:gridCol w:w="7566"/>
            </w:tblGrid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K1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rozumie potrzebę uczenia się przez całe życie; student potrafi współdziałać w grupie przyjmując w niej różne role; pracuje samodzielnie i wykazuje kreatywność; potrafi inspirować i organizować proces uczenia się innych osób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U1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ma umiejętności językowe pozwalające na posługiwanie się terminologią specjalistyczną, w zakresie dziedzin nauki i dyscyplin naukowych właściwych dla studiowanego kierunku studiów, zabieranie głosu w dyskusji lub debacie naukowej, przedstawianie własnych argumentów i opinii, zadawanie pytań, polemizowanie z argumentami innych rozmówców; potrafi tłumaczyć teksty specjalistyczne</w:t>
                  </w:r>
                </w:p>
              </w:tc>
            </w:tr>
            <w:tr>
              <w:trPr/>
              <w:tc>
                <w:tcPr>
                  <w:tcW w:w="721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22"/>
                      <w:szCs w:val="22"/>
                      <w:highlight w:val="white"/>
                      <w:u w:val="single"/>
                      <w:lang w:val="pl-PL" w:eastAsia="en-US" w:bidi="ar-SA"/>
                    </w:rPr>
                    <w:t xml:space="preserve">W1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 </w:t>
                  </w:r>
                </w:p>
              </w:tc>
              <w:tc>
                <w:tcPr>
                  <w:tcW w:w="7566" w:type="dxa"/>
                  <w:tcBorders/>
                </w:tcPr>
                <w:p>
                  <w:pPr>
                    <w:pStyle w:val="Normal"/>
                    <w:spacing w:lineRule="auto" w:line="240" w:before="0" w:after="0"/>
                    <w:jc w:val="both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highlight w:val="white"/>
                      <w:lang w:val="pl-PL" w:eastAsia="en-US" w:bidi="ar-SA"/>
                    </w:rPr>
                    <w:t xml:space="preserve">Student posiada wiedzę niezbędną do rozumienia i formułowania wypowiedzi w języku obcym, zawierających leksykę specjalistyczną z zakresu danego kierunku studiów, zgodnie z tabelą wymagań dla poziomu B2+ ESOKJ i proporcjonalnie do przewidzianej liczby godzin kursu; ma wiedzę w zakresie problemów aktualnie prezentowanych w obcojęzycznej literaturze kierunkowej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FORMY I METODY DYDAKTYCZNE: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Ćwiczenia-['W1', 'U1', 'K1']-praca z tekstem specjalistycznym, analiza tekstu i słownictwa - dyskusja - role-play - ćwiczenia typu „warming-up” i „brainstorming” - ćwiczenia gramatyczne, leksykalne, translacyjne i utrwalające - praca z materiałem audiowizualnym (notatki, streszczenie, odtwarzanie itp.)-Wprowadzenie i wyćwiczenie materiału leksykalno-gramatycznego umożliwiającego przygotowanie do komunikacji w języku obcym w zakresie tematycznym dotyczącym wybranych elementów języka specjalistycznego; analiza tekstów naukowych i dyskusja, rozwiązywanie zadań i ćwiczeń językowych, tłumaczenie tekstów; prezentowanie rozmaitych metod uczenia się, zachęcanie do samooceny, samodzielnego poszukiwania prawidłowości językowych i formułowania reguł; różnorodność form pracy (indywidualna, w parach, w grupach) i typów zadań pozwalających na uwzględnienie w procesie nauczania indywidualnych uzdolnień i cech charakteru studentów.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bCs/>
                <w:sz w:val="24"/>
                <w:szCs w:val="24"/>
              </w:rPr>
              <w:t xml:space="preserve">FORMA I WARUNKI WERYFIKACJI EFEKTÓW UCZENIA SIĘ:</w:t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Ćwiczenia-(Ocena pracy i wspólpracy w grupie)-['W1', 'U1', 'K1']-Student jest oceniany za aktywność, kreatywność i poprawność wykonywania zadań w grupie</w:t>
                  </w:r>
                </w:p>
              </w:tc>
            </w:tr>
            <w:tr>
              <w:trPr/>
              <w:tc>
                <w:tcPr>
                  <w:tcW w:w="8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spacing w:lineRule="auto" w:line="240" w:before="0" w:after="0"/>
                    <w:jc w:val="both"/>
                    <w:rPr/>
                  </w:pPr>
                  <w:r>
                    <w:rPr/>
                    <w:t xml:space="preserve">Ćwiczenia-(Test kompetencyjny)-['W1', 'U1', 'K1']-test pisemny sprawdzający wiedzę i umiejętności studenta w zakresie posługiwania się terminologią specjalistyczną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  <w:u w:val="none"/>
              </w:rPr>
            </w:pPr>
            <w:r>
              <w:rPr>
                <w:b/>
                <w:bCs/>
                <w:sz w:val="24"/>
                <w:szCs w:val="24"/>
                <w:u w:val="none"/>
              </w:rPr>
              <w:t>Literatura:</w:t>
            </w:r>
          </w:p>
          <w:tbl>
            <w:tblPr>
              <w:tblW w:w="8284" w:type="dxa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284"/>
            </w:tblGrid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Science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2008,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2.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Geography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Kelly K.,  Macmillan,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3.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Here is the news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Otto B., Otto M.,  Poltext,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4.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Technical English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Bonamy D.,  , 2012,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5.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English for Business Studies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MacKenzie I.,  Cambridge University Press, 2010,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6.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Nursing 2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Grice T.,  Oxford University Press, 2005,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7.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Teksty rosyjskie i ćwiczenia dla kierunku ochrona środowiska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W. Roszczenko, M. Wójcik,  AR w Lublinie, 1999,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8.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Rosyjski w biznesie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A. Buczel,  Edgard Języki obce, 2009,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9.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Menschen Berufstrainer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Schlüter S.,  Hueber Verlag, 2015, Strony: , Tom:  (literatura podstawowa) </w:t>
                  </w:r>
                </w:p>
              </w:tc>
            </w:tr>
            <w:tr>
              <w:trPr/>
              <w:tc>
                <w:tcPr>
                  <w:tcW w:w="8284" w:type="dxa"/>
                  <w:tcBorders/>
                </w:tcPr>
                <w:p>
                  <w:pPr>
                    <w:pStyle w:val="TableContents"/>
                    <w:spacing w:before="0" w:after="160"/>
                    <w:rPr/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10.  </w:t>
                  </w:r>
                  <w:r>
                    <w:rPr>
                      <w:rFonts w:eastAsia="Calibri" w:cs="" w:cstheme="minorBidi" w:eastAsiaTheme="minorHAnsi"/>
                      <w:b/>
                      <w:bCs/>
                      <w:i/>
                      <w:iCs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Geschäftliche Begegnungen</w:t>
                  </w: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22"/>
                      <w:szCs w:val="22"/>
                      <w:lang w:val="pl-PL" w:eastAsia="en-US" w:bidi="ar-SA"/>
                    </w:rPr>
                    <w:t xml:space="preserve">, Grigull I., Raven S.,  Schubert-Verlag, 2015, Strony: , Tom:  (literatura podstawowa) </w:t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left w:w="28" w:type="dxa"/>
            </w:tcMar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/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Akty prawne kierunku określające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efekty uczenia się: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187/2013  (Inżynieria środowiska), 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Kod ISCED: </w:t>
                  </w:r>
                  <w:r>
                    <w:rPr>
                      <w:b w:val="false"/>
                      <w:bCs w:val="false"/>
                      <w:sz w:val="16"/>
                      <w:szCs w:val="16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Status przedmiotu: 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Fakultatywny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 xml:space="preserve">Grupa przedmiotów: </w:t>
                  </w:r>
                  <w:r>
                    <w:rPr>
                      <w:b w:val="false"/>
                      <w:bCs w:val="false"/>
                      <w:sz w:val="16"/>
                      <w:szCs w:val="16"/>
                      <w:lang w:val="en-US"/>
                    </w:rPr>
                    <w:t xml:space="preserve">O - przedmioty kształcenia ogólnego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Dyscyplina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Języki obce i filologie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Język wykładowy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POL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 w:val="false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Program: 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Inżynieria sanitarna i wodna - studia drugiego stopnia niestacjonarne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Etap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: Inżynieria sanitarna i wodna pierwszy rok semestr drugi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Profil  kształcenia: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Ogólnoakademicki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>Tryb studiów: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Niestacjonarne</w:t>
                  </w:r>
                </w:p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pl-PL" w:eastAsia="en-US" w:bidi="ar-SA"/>
                    </w:rPr>
                    <w:t xml:space="preserve">Rodzaj studiów: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Drugiego stopnia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sz w:val="16"/>
                      <w:szCs w:val="16"/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2613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Przedmioty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wprowadzające: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-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>Wymagania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  <w:t xml:space="preserve">wstępne: </w:t>
                  </w:r>
                  <w:r>
                    <w:rPr>
                      <w:rFonts w:eastAsia="Calibri" w:cs="" w:cstheme="minorBidi" w:eastAsiaTheme="minorHAnsi"/>
                      <w:b w:val="false"/>
                      <w:bCs w:val="false"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deklarowana znajomość języka obcego na poziomie B2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  <w:lang w:val="en-US"/>
                    </w:rPr>
                  </w:pPr>
                  <w:r>
                    <w:rPr>
                      <w:b/>
                      <w:bCs/>
                      <w:sz w:val="16"/>
                      <w:szCs w:val="16"/>
                      <w:lang w:val="en-US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tbl>
            <w:tblPr>
              <w:tblStyle w:val="Tabela-Siatka"/>
              <w:tblW w:w="5000" w:type="pct"/>
              <w:jc w:val="left"/>
              <w:tblInd w:w="0" w:type="dxa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 w:noHBand="0" w:noVBand="1" w:firstColumn="1" w:lastRow="0" w:lastColumn="0" w:firstRow="1"/>
            </w:tblPr>
            <w:tblGrid>
              <w:gridCol w:w="2692"/>
            </w:tblGrid>
            <w:tr>
              <w:trPr>
                <w:trHeight w:val="1622" w:hRule="atLeast"/>
              </w:trPr>
              <w:tc>
                <w:tcPr>
                  <w:tcW w:w="26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color="auto" w:fill="F2F2F2" w:themeFill="background1" w:themeFillShade="f2" w:val="clea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>Koordynatorzy: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>Anna Żebrowska, anna.zebrowska@uwm.edu.pl</w:t>
                  </w:r>
                </w:p>
                <w:p>
                  <w:pPr>
                    <w:pStyle w:val="Normal"/>
                    <w:spacing w:lineRule="auto" w:line="240" w:before="0" w:after="0"/>
                    <w:rPr>
                      <w:rFonts w:ascii="Calibri" w:hAnsi="Calibri" w:eastAsia="Calibri" w:cs="" w:asciiTheme="minorHAnsi" w:cstheme="minorBidi" w:eastAsiaTheme="minorHAnsi" w:hAnsiTheme="minorHAnsi"/>
                      <w:b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</w:pPr>
                  <w:r>
                    <w:rPr>
                      <w:rFonts w:eastAsia="Calibri" w:cs="" w:cstheme="minorBidi" w:eastAsiaTheme="minorHAnsi"/>
                      <w:b/>
                      <w:bCs/>
                      <w:color w:val="auto"/>
                      <w:kern w:val="0"/>
                      <w:sz w:val="16"/>
                      <w:szCs w:val="16"/>
                      <w:lang w:val="en-US" w:eastAsia="en-US" w:bidi="ar-SA"/>
                    </w:rPr>
                    <w:t xml:space="preserve"/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</w:r>
          </w:p>
        </w:tc>
      </w:tr>
    </w:tbl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sectPr>
          <w:type w:val="nextPage"/>
          <w:pgSz w:w="11906" w:h="16838"/>
          <w:pgMar w:left="284" w:right="284" w:header="0" w:top="284" w:footer="0" w:bottom="28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Style w:val="Tabela-Siatka"/>
        <w:tblW w:w="113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835"/>
        <w:gridCol w:w="8502"/>
      </w:tblGrid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360045" distB="360045" distL="114300" distR="114300" simplePos="0" locked="0" layoutInCell="1" allowOverlap="1" relativeHeight="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5715</wp:posOffset>
                  </wp:positionV>
                  <wp:extent cx="989965" cy="810260"/>
                  <wp:effectExtent l="0" t="0" r="0" b="0"/>
                  <wp:wrapSquare wrapText="bothSides"/>
                  <wp:docPr id="100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9965" cy="810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76" w:before="0" w:after="0"/>
              <w:jc w:val="center"/>
              <w:rPr>
                <w:rFonts w:cs="Calibri" w:cstheme="minorHAnsi"/>
                <w:sz w:val="32"/>
                <w:szCs w:val="32"/>
                <w:lang w:val="en-US"/>
              </w:rPr>
            </w:pPr>
            <w:r>
              <w:rPr>
                <w:rFonts w:cs="Calibri" w:cstheme="minorHAnsi"/>
                <w:sz w:val="28"/>
                <w:szCs w:val="28"/>
                <w:lang w:val="en-US"/>
              </w:rPr>
              <w:t>UNIWERSYTET WARMIŃSKO-MAZURSKI W OLSZTYNIE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Calibri" w:cstheme="minorHAnsi"/>
                <w:sz w:val="28"/>
                <w:szCs w:val="28"/>
              </w:rPr>
              <w:t xml:space="preserve">Uniwersytet Warmińsko-Mazurski w Olsztynie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en-US"/>
              </w:rPr>
              <w:t xml:space="preserve">Szczegółowy opis przyznanej punktacji ECTS – część </w:t>
            </w: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en-US" w:eastAsia="en-US" w:bidi="ar-SA"/>
              </w:rPr>
              <w:t>B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eastAsia="Calibri" w:cs="" w:cstheme="minorBidi" w:eastAsiaTheme="minorHAnsi"/>
                <w:b/>
                <w:bCs/>
                <w:color w:val="auto"/>
                <w:kern w:val="0"/>
                <w:sz w:val="28"/>
                <w:szCs w:val="28"/>
                <w:lang w:val="pl-PL" w:eastAsia="en-US" w:bidi="ar-SA"/>
              </w:rPr>
              <w:t xml:space="preserve">37-00-30-N2-I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Język obcy</w:t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2020L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/>
            </w:r>
          </w:p>
        </w:tc>
      </w:tr>
      <w:tr>
        <w:trPr/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ECTS: 2.00</w:t>
            </w:r>
          </w:p>
        </w:tc>
        <w:tc>
          <w:tcPr>
            <w:tcW w:w="85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</w:tbl>
    <w:p>
      <w:pPr>
        <w:pStyle w:val="Normal"/>
        <w:rPr>
          <w:rFonts w:ascii="Calibri" w:hAnsi="Calibri" w:eastAsia="Calibri" w:cs="" w:asciiTheme="minorHAnsi" w:cstheme="minorBidi" w:eastAsiaTheme="minorHAnsi" w:hAnsiTheme="minorHAnsi"/>
          <w:color w:val="auto"/>
          <w:kern w:val="0"/>
          <w:sz w:val="22"/>
          <w:szCs w:val="22"/>
          <w:lang w:val="pl-PL" w:eastAsia="en-US" w:bidi="ar-SA"/>
        </w:rPr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</w:r>
    </w:p>
    <w:p>
      <w:pPr>
        <w:pStyle w:val="Normal"/>
        <w:rPr/>
      </w:pPr>
      <w:r>
        <w:rPr/>
        <w:t>Na przyznaną liczbę punktów ECTS składają się:</w:t>
      </w:r>
    </w:p>
    <w:p>
      <w:pPr>
        <w:pStyle w:val="Normal"/>
        <w:rPr/>
      </w:pPr>
      <w:r>
        <w:rPr/>
        <w:t>1. Godziny kontaktowe z nauczycielem akademickim:</w:t>
      </w:r>
    </w:p>
    <w:tbl>
      <w:tblPr>
        <w:tblStyle w:val="Tabela-Siatka"/>
        <w:tblW w:w="1133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28"/>
        <w:gridCol w:w="2605"/>
      </w:tblGrid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 xml:space="preserve">- udział w: Ćwiczenia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30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konsultacje</w:t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1 h</w:t>
            </w:r>
          </w:p>
        </w:tc>
      </w:tr>
      <w:tr>
        <w:trPr/>
        <w:tc>
          <w:tcPr>
            <w:tcW w:w="8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/>
            </w:pPr>
            <w:r>
              <w:rPr/>
              <w:t xml:space="preserve">Ogółem: 31 h</w:t>
            </w:r>
          </w:p>
        </w:tc>
      </w:tr>
    </w:tbl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  <w:t>2. Samodzielna praca studenta:</w:t>
      </w:r>
    </w:p>
    <w:tbl>
      <w:tblPr>
        <w:tblStyle w:val="Tabela-Siatka"/>
        <w:tblW w:w="1133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718"/>
        <w:gridCol w:w="2614"/>
      </w:tblGrid>
      <w:tr>
        <w:trPr/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- samodzielna praca z tekstem w domu (tłumaczenie, wykonywanie ćwiczeń leksykalnych i gramatycznych), przygotowanie do testu kompetencyjnego, przygotowanie argumentów do dyskusji na zajęciach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36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29.00 h</w:t>
            </w:r>
          </w:p>
        </w:tc>
      </w:tr>
      <w:tr>
        <w:trPr>
          <w:trHeight w:val="313" w:hRule="atLeast"/>
        </w:trPr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" w:asciiTheme="minorHAnsi" w:cstheme="minorBidi" w:eastAsiaTheme="minorHAnsi" w:hAnsiTheme="minorHAnsi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</w:pPr>
            <w:r>
              <w:rPr>
                <w:rFonts w:eastAsia="Calibri" w:cs="" w:cstheme="minorBidi" w:eastAsiaTheme="minorHAns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auto"/>
                <w:kern w:val="0"/>
                <w:sz w:val="22"/>
                <w:szCs w:val="22"/>
                <w:u w:val="none"/>
                <w:lang w:val="pl-PL" w:eastAsia="en-US" w:bidi="ar-SA"/>
              </w:rPr>
              <w:t xml:space="preserve">Ogółem: 29.00 h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Normal"/>
        <w:jc w:val="right"/>
        <w:rPr/>
      </w:pPr>
      <w:r>
        <w:rPr>
          <w:rFonts w:eastAsia="Calibri" w:cs="" w:cstheme="minorBidi" w:eastAsiaTheme="minorHAnsi"/>
          <w:color w:val="auto"/>
          <w:kern w:val="0"/>
          <w:sz w:val="22"/>
          <w:szCs w:val="22"/>
          <w:lang w:val="pl-PL" w:eastAsia="en-US" w:bidi="ar-SA"/>
        </w:rPr>
        <w:t>Ogółem (godziny kontaktowe + samodzielna praca studenta)</w:t>
      </w:r>
      <w:r>
        <w:rPr/>
        <w:t xml:space="preserve">: 60.00 h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/>
        <w:t xml:space="preserve">1 punkt ECTS = 25-30 h pracy przeciętnego studenta, </w:t>
      </w:r>
    </w:p>
    <w:p>
      <w:pPr>
        <w:pStyle w:val="Normal"/>
        <w:rPr/>
      </w:pPr>
      <w:r>
        <w:rPr/>
        <w:t xml:space="preserve">liczba punktów ECTS = 60.00</w:t>
      </w:r>
      <w:r>
        <w:rPr/>
        <w:t xml:space="preserve"> h :  30 h/ECTS = </w:t>
      </w:r>
      <w:r>
        <w:rPr>
          <w:rFonts w:eastAsia="Calibri" w:cs="" w:cstheme="minorBidi" w:eastAsiaTheme="minorHAnsi"/>
          <w:b/>
          <w:bCs/>
          <w:color w:val="auto"/>
          <w:kern w:val="0"/>
          <w:sz w:val="22"/>
          <w:szCs w:val="22"/>
          <w:lang w:val="pl-PL" w:eastAsia="en-US" w:bidi="ar-SA"/>
        </w:rPr>
        <w:t xml:space="preserve">2.00</w:t>
      </w:r>
      <w:r>
        <w:rPr/>
        <w:t xml:space="preserve"> ECTS </w:t>
      </w:r>
    </w:p>
    <w:p>
      <w:pPr>
        <w:pStyle w:val="Normal"/>
        <w:rPr>
          <w:b/>
          <w:b/>
          <w:bCs/>
        </w:rPr>
      </w:pPr>
      <w:r>
        <w:rPr/>
        <w:t xml:space="preserve">Średnio: 2.00  ECTS</w:t>
      </w:r>
    </w:p>
    <w:tbl>
      <w:tblPr>
        <w:tblStyle w:val="Tabela-Siatka"/>
        <w:tblW w:w="1132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779"/>
        <w:gridCol w:w="1548"/>
      </w:tblGrid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kontaktowe z bezpośrednim udziałem nauczyciela  akademickiego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1.03 ECTS</w:t>
            </w:r>
          </w:p>
        </w:tc>
      </w:tr>
      <w:tr>
        <w:trPr/>
        <w:tc>
          <w:tcPr>
            <w:tcW w:w="97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- w tym liczba punktów ECTS za godziny realizowane w formie samodzielnej pracy studenta</w:t>
            </w:r>
          </w:p>
        </w:tc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0.97 ECTS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284" w:right="284" w:header="0" w:top="284" w:footer="0" w:bottom="28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c42fe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a464d2"/>
    <w:rPr>
      <w:rFonts w:ascii="Courier New" w:hAnsi="Courier New" w:eastAsia="Times New Roman" w:cs="Courier New"/>
      <w:sz w:val="20"/>
      <w:szCs w:val="20"/>
      <w:lang w:eastAsia="pl-P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8168f1"/>
    <w:pPr>
      <w:spacing w:before="0" w:after="160"/>
      <w:ind w:left="720" w:hanging="0"/>
      <w:contextualSpacing/>
    </w:pPr>
    <w:rPr/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a464d2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d25812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d35fc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DFE4B-BF82-448A-AF9E-260C60C6B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20037</TotalTime>
  <Application>LibreOffice/6.4.7.2$Linux_X86_64 LibreOffice_project/40$Build-2</Application>
  <Pages>3</Pages>
  <Words>384</Words>
  <Characters>3317</Characters>
  <CharactersWithSpaces>3628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2021-03-05T07:42:00Z</dcterms:created>
  <dc:creator>UWM</dc:creator>
  <dc:description/>
  <dc:language>en-US</dc:language>
  <cp:lastModifiedBy/>
  <dcterms:modified xsi:type="dcterms:W3CDTF">2025-04-15T14:21:34Z</dcterms:modified>
  <cp:revision>857</cp:revision>
  <dc:subject/>
  <dc:title/>
  <dc:identifier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