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49S2-GERL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Treści nauczania zgodne z programem nauczania języka niemieckiego dla I semestru poziomu B2+, zgodnie z tabelą wymagań Europejskiego Systemu Opisu Kształcenia Językowego (ESOKJ), w cyklu 1 x 30 h = 30 h; analiza i praca z tekstami specjalistycznymi w języku niemieckim z zakresu gospodarki wodno-ściekowej, gospodarki odpadami, ekologicznej infrastruktury energetycznej, zarządzania zasobami i przeciwdziałania zagrożeniom środowiska, dostosowania firm i technologii do wymogów środowiskowych; tłumaczenie tekstów i artykułów z dziedziny inżynierii środowiska z języka polskiego na język niemiecki i z języka niemieckiego na język polski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językowych, pozwalających studentom na rozumienie, tłumaczenie i posługiwanie się leksyką specjalistyczną z zakresu danego kierunku studiów na poziomie B2+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IT/ISG2A_U06+,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K2_U16+,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wagę znajomości języka obcego jako jednego z języków konferencyjnych oraz elementu pozwalającego na zajęcie lepszej pozycji w warunkach rosnącej konkurencji na rynku pracy; jest świadomy potrzeby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umiejętności językowe pozwalające na posługiwanie się terminologią specjalistyczną, w zakresie dziedzin nauki i dyscyplin naukowych właściwych dla studiowanego kierunku studiów, zabieranie głosu w dyskusji lub debacie naukowej, przedstawianie własnych argumentów i opinii, zadawanie pytań, polemizowanie z argumentami innych rozmówców; potrafi tłumaczyć teksty specjalistyczne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niezbędną do rozumienia i formułowania wypowiedzi w języku obcym, zawierających leksykę specjalistyczną z zakresu danego kierunku studiów, zgodnie z tabelą wymagań dla poziomu B2+ ESOKJ i proporcjonalnie do przewidzianej liczby godzin kursu; ma wiedzę w zakresie problemów aktualnie prezentowanych w obcojęzycznej literaturze kierunkowej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z tekstem specjalistycznym, analiza tekstu i słownictwa , dyskusja, role-play, ćwiczenia typu „warming-up” i „brainstorming” , ćwiczenia gramatyczne, leksykalne, translacyjne i utrwalające, praca z materiałem audiowizualnym (notatki, streszczenie, odtwarzanie itp.)-Treści nauczania zgodne z programem nauczania języka niemieckiego dla I semestru poziomu B2+, zgodnie z tabelą wymagań Europejskiego Systemu Opisu Kształcenia Językowego (ESOKJ), w cyklu 1 x 30 h = 30 h; analiza i praca z tekstami specjalistycznymi w języku niemieckim z zakresu gospodarki wodno-ściekowej, gospodarki odpadami, ekologicznej infrastruktury energetycznej, zarządzania zasobami i przeciwdziałania zagrożeniom środowiska, dostosowania firm i technologii do wymogów środowiskowych; tłumaczenie tekstów i artykułów z dziedziny inżynierii środowiska z języka polskiego na język niemiecki i z języka niemieckiego na język polski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Menschen Berufstrainer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Schlüter S.,  Hueber Verlag,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Geschäftliche Begegnungen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Grigull I., Raven S.,  Schubert-Verlag,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Process Engineering and Environmental Protection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Process Engineering and Environmental Protection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niemieckiego na poziomie B2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49S2-GERL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German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